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494"/>
        <w:gridCol w:w="8181"/>
      </w:tblGrid>
      <w:tr w:rsidR="005D3780" w:rsidRPr="00AA0A68" w:rsidTr="002134ED">
        <w:tc>
          <w:tcPr>
            <w:tcW w:w="5000" w:type="pct"/>
            <w:gridSpan w:val="2"/>
          </w:tcPr>
          <w:p w:rsidR="005D3780" w:rsidRPr="001B696B" w:rsidRDefault="005D3780" w:rsidP="001566CB">
            <w:pPr>
              <w:pStyle w:val="01"/>
              <w:rPr>
                <w:color w:val="000000" w:themeColor="text1"/>
                <w:sz w:val="30"/>
              </w:rPr>
            </w:pPr>
            <w:r w:rsidRPr="00AA0A68">
              <w:rPr>
                <w:rFonts w:hint="eastAsia"/>
                <w:color w:val="000000" w:themeColor="text1"/>
              </w:rPr>
              <w:t>中山醫學大學</w:t>
            </w:r>
            <w:r w:rsidR="00563385" w:rsidRPr="00AA0A68">
              <w:rPr>
                <w:rFonts w:hint="eastAsia"/>
                <w:color w:val="000000" w:themeColor="text1"/>
              </w:rPr>
              <w:t>護理</w:t>
            </w:r>
            <w:r w:rsidR="00BE0664" w:rsidRPr="00AA0A68">
              <w:rPr>
                <w:rFonts w:hint="eastAsia"/>
                <w:color w:val="000000" w:themeColor="text1"/>
              </w:rPr>
              <w:t>學系教師聘任及升等評審</w:t>
            </w:r>
            <w:r w:rsidR="00E76207" w:rsidRPr="00AA0A68">
              <w:rPr>
                <w:rFonts w:hint="eastAsia"/>
                <w:color w:val="000000" w:themeColor="text1"/>
              </w:rPr>
              <w:t>辦法</w:t>
            </w:r>
            <w:r w:rsidR="001B696B">
              <w:rPr>
                <w:rFonts w:hint="eastAsia"/>
                <w:color w:val="000000" w:themeColor="text1"/>
                <w:sz w:val="30"/>
              </w:rPr>
              <w:t>【修正後】</w:t>
            </w:r>
          </w:p>
        </w:tc>
      </w:tr>
      <w:tr w:rsidR="00FB5909" w:rsidRPr="00AA0A68" w:rsidTr="002134ED">
        <w:tc>
          <w:tcPr>
            <w:tcW w:w="5000" w:type="pct"/>
            <w:gridSpan w:val="2"/>
          </w:tcPr>
          <w:p w:rsidR="00FB5909" w:rsidRPr="00AA0A68" w:rsidRDefault="007930D9" w:rsidP="001E208A">
            <w:pPr>
              <w:spacing w:line="3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第一章  </w:t>
            </w:r>
            <w:r w:rsidR="001E208A" w:rsidRPr="00AA0A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總則</w:t>
            </w:r>
          </w:p>
        </w:tc>
      </w:tr>
      <w:tr w:rsidR="007930D9" w:rsidRPr="00AA0A68" w:rsidTr="00775E7D">
        <w:tc>
          <w:tcPr>
            <w:tcW w:w="772" w:type="pct"/>
          </w:tcPr>
          <w:p w:rsidR="007930D9" w:rsidRPr="00AA0A68" w:rsidRDefault="007930D9" w:rsidP="00ED37AA">
            <w:pPr>
              <w:pStyle w:val="03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第</w:t>
            </w:r>
            <w:r w:rsidRPr="00AA0A68">
              <w:rPr>
                <w:rFonts w:hint="eastAsia"/>
                <w:color w:val="000000" w:themeColor="text1"/>
              </w:rPr>
              <w:t>一</w:t>
            </w:r>
            <w:r w:rsidRPr="00AA0A68">
              <w:rPr>
                <w:color w:val="000000" w:themeColor="text1"/>
              </w:rPr>
              <w:t>條</w:t>
            </w:r>
          </w:p>
        </w:tc>
        <w:tc>
          <w:tcPr>
            <w:tcW w:w="4228" w:type="pct"/>
          </w:tcPr>
          <w:p w:rsidR="007930D9" w:rsidRPr="00AA0A68" w:rsidRDefault="00021402" w:rsidP="006D2E3A">
            <w:pPr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本辦法依據</w:t>
            </w:r>
            <w:r w:rsidR="005B7BC9" w:rsidRPr="00AA0A68">
              <w:rPr>
                <w:rFonts w:ascii="標楷體" w:eastAsia="標楷體" w:hAnsi="標楷體" w:hint="eastAsia"/>
                <w:color w:val="000000" w:themeColor="text1"/>
              </w:rPr>
              <w:t>「中山醫學大學教師聘任及升等評審辦法」</w:t>
            </w:r>
            <w:r w:rsidR="00521573" w:rsidRPr="00DB184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521573" w:rsidRPr="00DB184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40"/>
              </w:rPr>
              <w:t>「中山醫學大學教師多元升等實施辦法」</w:t>
            </w:r>
            <w:r w:rsidR="005B7BC9" w:rsidRPr="00DB184F">
              <w:rPr>
                <w:rFonts w:ascii="標楷體" w:eastAsia="標楷體" w:hAnsi="標楷體"/>
                <w:color w:val="000000" w:themeColor="text1"/>
              </w:rPr>
              <w:t>及「中山</w:t>
            </w:r>
            <w:r w:rsidR="005B7BC9" w:rsidRPr="00AA0A68">
              <w:rPr>
                <w:rFonts w:ascii="標楷體" w:eastAsia="標楷體" w:hAnsi="標楷體"/>
                <w:color w:val="000000" w:themeColor="text1"/>
              </w:rPr>
              <w:t>醫學大學醫學院教師聘任及升等評審辦法」</w:t>
            </w:r>
            <w:r w:rsidR="005B7BC9" w:rsidRPr="00AA0A68">
              <w:rPr>
                <w:rFonts w:ascii="標楷體" w:eastAsia="標楷體" w:hAnsi="標楷體" w:hint="eastAsia"/>
                <w:color w:val="000000" w:themeColor="text1"/>
              </w:rPr>
              <w:t>規定辦理。</w:t>
            </w:r>
          </w:p>
        </w:tc>
      </w:tr>
      <w:tr w:rsidR="00295832" w:rsidRPr="00AA0A68" w:rsidTr="00775E7D">
        <w:tc>
          <w:tcPr>
            <w:tcW w:w="772" w:type="pct"/>
          </w:tcPr>
          <w:p w:rsidR="00295832" w:rsidRPr="00AA0A68" w:rsidRDefault="00B5300D" w:rsidP="00ED37AA">
            <w:pPr>
              <w:pStyle w:val="03"/>
              <w:rPr>
                <w:color w:val="000000" w:themeColor="text1"/>
              </w:rPr>
            </w:pPr>
            <w:r w:rsidRPr="00ED56DF">
              <w:rPr>
                <w:b/>
                <w:color w:val="0000FF"/>
              </w:rPr>
              <w:t>第</w:t>
            </w:r>
            <w:r w:rsidRPr="00ED56DF">
              <w:rPr>
                <w:rFonts w:hint="eastAsia"/>
                <w:b/>
                <w:color w:val="0000FF"/>
              </w:rPr>
              <w:t>二</w:t>
            </w:r>
            <w:r w:rsidRPr="00ED56DF">
              <w:rPr>
                <w:b/>
                <w:color w:val="0000FF"/>
              </w:rPr>
              <w:t>條</w:t>
            </w:r>
          </w:p>
        </w:tc>
        <w:tc>
          <w:tcPr>
            <w:tcW w:w="4228" w:type="pct"/>
          </w:tcPr>
          <w:p w:rsidR="000F0EFB" w:rsidRPr="00DB184F" w:rsidRDefault="00DB184F" w:rsidP="00DB184F">
            <w:pPr>
              <w:tabs>
                <w:tab w:val="left" w:pos="720"/>
              </w:tabs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DB184F">
              <w:rPr>
                <w:rFonts w:ascii="Times New Roman" w:eastAsia="標楷體" w:hAnsi="Times New Roman" w:cs="新細明體" w:hint="eastAsia"/>
                <w:b/>
                <w:color w:val="3333FF"/>
                <w:kern w:val="0"/>
                <w:szCs w:val="40"/>
                <w:u w:val="single"/>
              </w:rPr>
              <w:t>新聘專任助理教授職級以上教師須符合本校「教師多元升等實施辦法」，所屬該類別該職級之標準。本系教師之聘任及升等，經系、院、校三級審查。</w:t>
            </w:r>
          </w:p>
        </w:tc>
      </w:tr>
      <w:tr w:rsidR="00A447F6" w:rsidRPr="00AA0A68" w:rsidTr="002134ED">
        <w:tc>
          <w:tcPr>
            <w:tcW w:w="5000" w:type="pct"/>
            <w:gridSpan w:val="2"/>
          </w:tcPr>
          <w:p w:rsidR="00A447F6" w:rsidRPr="00AA0A68" w:rsidRDefault="00A447F6" w:rsidP="001E208A">
            <w:pPr>
              <w:adjustRightInd w:val="0"/>
              <w:spacing w:line="340" w:lineRule="atLeast"/>
              <w:textAlignment w:val="baseline"/>
              <w:rPr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第二章  新聘</w:t>
            </w:r>
          </w:p>
        </w:tc>
      </w:tr>
      <w:tr w:rsidR="007930D9" w:rsidRPr="00AA0A68" w:rsidTr="00775E7D">
        <w:tc>
          <w:tcPr>
            <w:tcW w:w="772" w:type="pct"/>
          </w:tcPr>
          <w:p w:rsidR="00B5300D" w:rsidRPr="00AA0A68" w:rsidRDefault="00B5300D" w:rsidP="00ED37AA">
            <w:pPr>
              <w:pStyle w:val="03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第</w:t>
            </w:r>
            <w:r w:rsidRPr="00AA0A68">
              <w:rPr>
                <w:rFonts w:hint="eastAsia"/>
                <w:color w:val="000000" w:themeColor="text1"/>
              </w:rPr>
              <w:t>三</w:t>
            </w:r>
            <w:r w:rsidRPr="00AA0A68">
              <w:rPr>
                <w:color w:val="000000" w:themeColor="text1"/>
              </w:rPr>
              <w:t>條</w:t>
            </w:r>
          </w:p>
          <w:p w:rsidR="007930D9" w:rsidRPr="00AA0A68" w:rsidRDefault="007930D9" w:rsidP="00ED37AA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228" w:type="pct"/>
          </w:tcPr>
          <w:p w:rsidR="007930D9" w:rsidRPr="00AA0A68" w:rsidRDefault="00A447F6" w:rsidP="00A447F6">
            <w:pPr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本系新聘教師，除須具有教育人員任用條例有關教師聘任資格外，須為品德優良、 學養豐富，具服務熱誠，且對於本系之教學、研究及發展確有所助益者。</w:t>
            </w:r>
          </w:p>
        </w:tc>
      </w:tr>
      <w:tr w:rsidR="007930D9" w:rsidRPr="00AA0A68" w:rsidTr="00775E7D">
        <w:tc>
          <w:tcPr>
            <w:tcW w:w="772" w:type="pct"/>
          </w:tcPr>
          <w:p w:rsidR="007930D9" w:rsidRPr="00AA0A68" w:rsidRDefault="00295832" w:rsidP="00ED37AA">
            <w:pPr>
              <w:pStyle w:val="03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第</w:t>
            </w:r>
            <w:r w:rsidR="003B7F41" w:rsidRPr="00AA0A68">
              <w:rPr>
                <w:rFonts w:hint="eastAsia"/>
                <w:color w:val="000000" w:themeColor="text1"/>
              </w:rPr>
              <w:t>四</w:t>
            </w:r>
            <w:r w:rsidRPr="00AA0A68">
              <w:rPr>
                <w:color w:val="000000" w:themeColor="text1"/>
              </w:rPr>
              <w:t>條</w:t>
            </w:r>
          </w:p>
        </w:tc>
        <w:tc>
          <w:tcPr>
            <w:tcW w:w="4228" w:type="pct"/>
          </w:tcPr>
          <w:p w:rsidR="00A447F6" w:rsidRPr="00AA0A68" w:rsidRDefault="00A447F6" w:rsidP="005F7A8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擬聘教師須檢附</w:t>
            </w:r>
            <w:proofErr w:type="gramStart"/>
            <w:r w:rsidRPr="00AA0A68">
              <w:rPr>
                <w:rFonts w:ascii="標楷體" w:eastAsia="標楷體" w:hAnsi="標楷體" w:hint="eastAsia"/>
                <w:color w:val="000000" w:themeColor="text1"/>
              </w:rPr>
              <w:t>証</w:t>
            </w:r>
            <w:proofErr w:type="gramEnd"/>
            <w:r w:rsidRPr="00AA0A68">
              <w:rPr>
                <w:rFonts w:ascii="標楷體" w:eastAsia="標楷體" w:hAnsi="標楷體" w:hint="eastAsia"/>
                <w:color w:val="000000" w:themeColor="text1"/>
              </w:rPr>
              <w:t>件如</w:t>
            </w:r>
            <w:r w:rsidR="003B7F41" w:rsidRPr="00AA0A68">
              <w:rPr>
                <w:rFonts w:ascii="標楷體" w:eastAsia="標楷體" w:hAnsi="標楷體" w:hint="eastAsia"/>
                <w:color w:val="000000" w:themeColor="text1"/>
              </w:rPr>
              <w:t xml:space="preserve">下 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(個人請用資料夾整理一冊)：</w:t>
            </w:r>
          </w:p>
          <w:p w:rsidR="00A447F6" w:rsidRPr="00AA0A68" w:rsidRDefault="00A447F6" w:rsidP="005F7A88">
            <w:pPr>
              <w:numPr>
                <w:ilvl w:val="0"/>
                <w:numId w:val="35"/>
              </w:numPr>
              <w:tabs>
                <w:tab w:val="num" w:pos="1026"/>
              </w:tabs>
              <w:adjustRightInd w:val="0"/>
              <w:spacing w:line="360" w:lineRule="atLeast"/>
              <w:ind w:left="1168" w:hanging="567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履歷表(含著作目錄)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447F6" w:rsidRPr="00AA0A68" w:rsidRDefault="00A447F6" w:rsidP="005F7A88">
            <w:pPr>
              <w:numPr>
                <w:ilvl w:val="0"/>
                <w:numId w:val="35"/>
              </w:numPr>
              <w:tabs>
                <w:tab w:val="num" w:pos="1026"/>
              </w:tabs>
              <w:adjustRightInd w:val="0"/>
              <w:spacing w:line="360" w:lineRule="atLeast"/>
              <w:ind w:left="1168" w:hanging="567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學經歷</w:t>
            </w:r>
            <w:proofErr w:type="gramStart"/>
            <w:r w:rsidRPr="00AA0A68">
              <w:rPr>
                <w:rFonts w:ascii="標楷體" w:eastAsia="標楷體" w:hAnsi="標楷體" w:hint="eastAsia"/>
                <w:color w:val="000000" w:themeColor="text1"/>
              </w:rPr>
              <w:t>証</w:t>
            </w:r>
            <w:proofErr w:type="gramEnd"/>
            <w:r w:rsidRPr="00AA0A68">
              <w:rPr>
                <w:rFonts w:ascii="標楷體" w:eastAsia="標楷體" w:hAnsi="標楷體" w:hint="eastAsia"/>
                <w:color w:val="000000" w:themeColor="text1"/>
              </w:rPr>
              <w:t>件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含學位論文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>)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447F6" w:rsidRPr="00AA0A68" w:rsidRDefault="00A447F6" w:rsidP="005F7A88">
            <w:pPr>
              <w:numPr>
                <w:ilvl w:val="0"/>
                <w:numId w:val="35"/>
              </w:numPr>
              <w:tabs>
                <w:tab w:val="num" w:pos="1026"/>
              </w:tabs>
              <w:adjustRightInd w:val="0"/>
              <w:spacing w:line="360" w:lineRule="atLeast"/>
              <w:ind w:left="1168" w:hanging="567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最近五年內著作。</w:t>
            </w:r>
          </w:p>
          <w:p w:rsidR="00A447F6" w:rsidRPr="00AA0A68" w:rsidRDefault="00A447F6" w:rsidP="005F7A88">
            <w:pPr>
              <w:numPr>
                <w:ilvl w:val="0"/>
                <w:numId w:val="35"/>
              </w:numPr>
              <w:tabs>
                <w:tab w:val="num" w:pos="1026"/>
              </w:tabs>
              <w:adjustRightInd w:val="0"/>
              <w:spacing w:line="360" w:lineRule="atLeast"/>
              <w:ind w:left="1168" w:hanging="567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三封推薦信，本系主動邀聘者得免</w:t>
            </w:r>
            <w:proofErr w:type="gramStart"/>
            <w:r w:rsidRPr="00AA0A68">
              <w:rPr>
                <w:rFonts w:ascii="標楷體" w:eastAsia="標楷體" w:hAnsi="標楷體" w:hint="eastAsia"/>
                <w:color w:val="000000" w:themeColor="text1"/>
              </w:rPr>
              <w:t>附</w:t>
            </w:r>
            <w:proofErr w:type="gramEnd"/>
            <w:r w:rsidRPr="00AA0A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930D9" w:rsidRPr="00AA0A68" w:rsidRDefault="00A447F6" w:rsidP="003F6DF4">
            <w:pPr>
              <w:numPr>
                <w:ilvl w:val="0"/>
                <w:numId w:val="35"/>
              </w:numPr>
              <w:tabs>
                <w:tab w:val="num" w:pos="1026"/>
              </w:tabs>
              <w:adjustRightInd w:val="0"/>
              <w:spacing w:line="360" w:lineRule="atLeast"/>
              <w:ind w:left="1168" w:hanging="567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教學成績以教學能力評估</w:t>
            </w:r>
            <w:proofErr w:type="gramStart"/>
            <w:r w:rsidRPr="00AA0A68">
              <w:rPr>
                <w:rFonts w:ascii="標楷體" w:eastAsia="標楷體" w:hAnsi="標楷體" w:hint="eastAsia"/>
                <w:color w:val="000000" w:themeColor="text1"/>
              </w:rPr>
              <w:t>佔</w:t>
            </w:r>
            <w:proofErr w:type="gramEnd"/>
            <w:r w:rsidRPr="00AA0A68">
              <w:rPr>
                <w:rFonts w:ascii="標楷體" w:eastAsia="標楷體" w:hAnsi="標楷體" w:hint="eastAsia"/>
                <w:color w:val="000000" w:themeColor="text1"/>
              </w:rPr>
              <w:t>60﹪，服務成績以服務意願及能力評估佔40</w:t>
            </w:r>
            <w:r w:rsidR="002F5FD3" w:rsidRPr="00AA0A68">
              <w:rPr>
                <w:rFonts w:ascii="標楷體" w:eastAsia="標楷體" w:hAnsi="標楷體" w:hint="eastAsia"/>
                <w:color w:val="000000" w:themeColor="text1"/>
              </w:rPr>
              <w:t>﹪，</w:t>
            </w:r>
            <w:r w:rsidR="003F6DF4" w:rsidRPr="00AA0A68">
              <w:rPr>
                <w:rFonts w:ascii="標楷體" w:eastAsia="標楷體" w:hAnsi="標楷體" w:hint="eastAsia"/>
                <w:color w:val="000000" w:themeColor="text1"/>
              </w:rPr>
              <w:t>總評分以70分為及格標準</w:t>
            </w:r>
            <w:r w:rsidR="003F6DF4" w:rsidRPr="00AA0A68">
              <w:rPr>
                <w:rFonts w:ascii="新細明體" w:hAnsi="新細明體" w:hint="eastAsia"/>
                <w:color w:val="000000" w:themeColor="text1"/>
              </w:rPr>
              <w:t>，</w:t>
            </w:r>
            <w:r w:rsidR="003F6DF4" w:rsidRPr="00AA0A68">
              <w:rPr>
                <w:rFonts w:ascii="標楷體" w:eastAsia="標楷體" w:hAnsi="標楷體" w:hint="eastAsia"/>
                <w:color w:val="000000" w:themeColor="text1"/>
              </w:rPr>
              <w:t>其評審標準依「中山醫學大學護理學系教師資格審查教學、服務成績審查細則」</w:t>
            </w:r>
            <w:r w:rsidR="003F6DF4" w:rsidRPr="00AA0A68">
              <w:rPr>
                <w:rFonts w:ascii="新細明體" w:hAnsi="新細明體" w:hint="eastAsia"/>
                <w:color w:val="000000" w:themeColor="text1"/>
              </w:rPr>
              <w:t>，</w:t>
            </w:r>
            <w:r w:rsidR="002F5FD3" w:rsidRPr="00AA0A68">
              <w:rPr>
                <w:rFonts w:ascii="標楷體" w:eastAsia="標楷體" w:hAnsi="標楷體" w:hint="eastAsia"/>
                <w:color w:val="000000" w:themeColor="text1"/>
              </w:rPr>
              <w:t>評核標準</w:t>
            </w:r>
            <w:r w:rsidR="005F7A88" w:rsidRPr="00AA0A68"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r w:rsidR="002F5FD3" w:rsidRPr="00AA0A6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F7A88" w:rsidRPr="00AA0A68">
              <w:rPr>
                <w:rFonts w:ascii="標楷體" w:eastAsia="標楷體" w:hAnsi="標楷體" w:hint="eastAsia"/>
                <w:color w:val="000000" w:themeColor="text1"/>
              </w:rPr>
              <w:t>附件一</w:t>
            </w:r>
            <w:r w:rsidR="002F5FD3" w:rsidRPr="00AA0A6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F6DF4" w:rsidRPr="00AA0A6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5F7A88" w:rsidRPr="00AA0A68" w:rsidTr="002134ED">
        <w:tc>
          <w:tcPr>
            <w:tcW w:w="5000" w:type="pct"/>
            <w:gridSpan w:val="2"/>
          </w:tcPr>
          <w:p w:rsidR="005F7A88" w:rsidRPr="00AA0A68" w:rsidRDefault="005F7A88" w:rsidP="001E208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第三章  升等</w:t>
            </w:r>
          </w:p>
        </w:tc>
      </w:tr>
      <w:tr w:rsidR="00FB3070" w:rsidRPr="00AA0A68" w:rsidTr="002134ED">
        <w:tc>
          <w:tcPr>
            <w:tcW w:w="772" w:type="pct"/>
          </w:tcPr>
          <w:p w:rsidR="00FB3070" w:rsidRPr="00AA0A68" w:rsidRDefault="00FB3070" w:rsidP="00ED37AA">
            <w:pPr>
              <w:pStyle w:val="03"/>
              <w:rPr>
                <w:color w:val="000000" w:themeColor="text1"/>
              </w:rPr>
            </w:pPr>
            <w:r w:rsidRPr="00ED56DF">
              <w:rPr>
                <w:b/>
                <w:color w:val="0000FF"/>
              </w:rPr>
              <w:t>第</w:t>
            </w:r>
            <w:r w:rsidRPr="00ED56DF">
              <w:rPr>
                <w:rFonts w:hint="eastAsia"/>
                <w:b/>
                <w:color w:val="0000FF"/>
              </w:rPr>
              <w:t>五</w:t>
            </w:r>
            <w:r w:rsidRPr="00ED56DF">
              <w:rPr>
                <w:b/>
                <w:color w:val="0000FF"/>
              </w:rPr>
              <w:t>條</w:t>
            </w:r>
          </w:p>
        </w:tc>
        <w:tc>
          <w:tcPr>
            <w:tcW w:w="4228" w:type="pct"/>
          </w:tcPr>
          <w:p w:rsidR="00FB3070" w:rsidRPr="00FB3070" w:rsidRDefault="00FB3070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042EF">
              <w:rPr>
                <w:rFonts w:hint="eastAsia"/>
                <w:sz w:val="23"/>
                <w:szCs w:val="23"/>
              </w:rPr>
              <w:t>專</w:t>
            </w:r>
            <w:r w:rsidR="00DB184F" w:rsidRPr="00DB184F">
              <w:rPr>
                <w:rFonts w:hint="eastAsia"/>
                <w:sz w:val="23"/>
                <w:szCs w:val="23"/>
              </w:rPr>
              <w:t>專任教師申請升等須在本校任教滿一學年；兼任教師及臨床</w:t>
            </w:r>
            <w:r w:rsidR="00DB184F" w:rsidRPr="00DB184F">
              <w:rPr>
                <w:rFonts w:ascii="Times New Roman" w:cs="新細明體" w:hint="eastAsia"/>
                <w:b/>
                <w:color w:val="3333FF"/>
                <w:szCs w:val="40"/>
                <w:u w:val="single"/>
              </w:rPr>
              <w:t>教師</w:t>
            </w:r>
            <w:r w:rsidR="00DB184F" w:rsidRPr="00DB184F">
              <w:rPr>
                <w:rFonts w:hint="eastAsia"/>
                <w:sz w:val="23"/>
                <w:szCs w:val="23"/>
              </w:rPr>
              <w:t>申請升等須在本校新聘後實際任教滿</w:t>
            </w:r>
            <w:r w:rsidR="00DB184F" w:rsidRPr="00DB184F">
              <w:rPr>
                <w:rFonts w:ascii="Times New Roman" w:cs="新細明體" w:hint="eastAsia"/>
                <w:b/>
                <w:color w:val="3333FF"/>
                <w:szCs w:val="40"/>
                <w:u w:val="single"/>
              </w:rPr>
              <w:t>六學期</w:t>
            </w:r>
            <w:r w:rsidR="00DB184F" w:rsidRPr="00DB184F">
              <w:rPr>
                <w:rFonts w:hint="eastAsia"/>
                <w:sz w:val="23"/>
                <w:szCs w:val="23"/>
              </w:rPr>
              <w:t>，但任職於本校附設醫院之兼任教師及臨床</w:t>
            </w:r>
            <w:r w:rsidR="00DB184F" w:rsidRPr="00DB184F">
              <w:rPr>
                <w:rFonts w:ascii="Times New Roman" w:cs="新細明體" w:hint="eastAsia"/>
                <w:b/>
                <w:color w:val="3333FF"/>
                <w:szCs w:val="40"/>
                <w:u w:val="single"/>
              </w:rPr>
              <w:t>教師</w:t>
            </w:r>
            <w:r w:rsidR="00DB184F" w:rsidRPr="00DB184F">
              <w:rPr>
                <w:rFonts w:hint="eastAsia"/>
                <w:sz w:val="23"/>
                <w:szCs w:val="23"/>
              </w:rPr>
              <w:t>任教滿一學年得申請升等。</w:t>
            </w:r>
          </w:p>
        </w:tc>
      </w:tr>
      <w:tr w:rsidR="00FB3070" w:rsidRPr="00AA0A68" w:rsidTr="002134ED">
        <w:trPr>
          <w:trHeight w:val="2046"/>
        </w:trPr>
        <w:tc>
          <w:tcPr>
            <w:tcW w:w="772" w:type="pct"/>
          </w:tcPr>
          <w:p w:rsidR="00FB3070" w:rsidRPr="00ED56DF" w:rsidRDefault="00FB3070" w:rsidP="00ED37AA">
            <w:pPr>
              <w:pStyle w:val="03"/>
              <w:rPr>
                <w:b/>
                <w:color w:val="0000FF"/>
              </w:rPr>
            </w:pPr>
            <w:r w:rsidRPr="00ED56DF">
              <w:rPr>
                <w:b/>
                <w:color w:val="0000FF"/>
              </w:rPr>
              <w:t>第</w:t>
            </w:r>
            <w:r w:rsidRPr="00ED56DF">
              <w:rPr>
                <w:rFonts w:hint="eastAsia"/>
                <w:b/>
                <w:color w:val="0000FF"/>
              </w:rPr>
              <w:t>六</w:t>
            </w:r>
            <w:r w:rsidRPr="00ED56DF">
              <w:rPr>
                <w:b/>
                <w:color w:val="0000FF"/>
              </w:rPr>
              <w:t>條</w:t>
            </w:r>
          </w:p>
        </w:tc>
        <w:tc>
          <w:tcPr>
            <w:tcW w:w="4228" w:type="pct"/>
          </w:tcPr>
          <w:p w:rsidR="00FB3070" w:rsidRPr="00AA0A68" w:rsidRDefault="00FB3070" w:rsidP="00C65DAA">
            <w:pPr>
              <w:pStyle w:val="07"/>
              <w:rPr>
                <w:color w:val="000000" w:themeColor="text1"/>
              </w:rPr>
            </w:pPr>
            <w:r w:rsidRPr="00AA0A68">
              <w:rPr>
                <w:rFonts w:hint="eastAsia"/>
                <w:color w:val="000000" w:themeColor="text1"/>
              </w:rPr>
              <w:t>升等教師須檢附證件如下：</w:t>
            </w:r>
          </w:p>
          <w:p w:rsidR="00FB3070" w:rsidRPr="00AA0A68" w:rsidRDefault="00FB3070" w:rsidP="005F7A88">
            <w:pPr>
              <w:numPr>
                <w:ilvl w:val="0"/>
                <w:numId w:val="33"/>
              </w:numPr>
              <w:tabs>
                <w:tab w:val="left" w:pos="884"/>
                <w:tab w:val="left" w:pos="1168"/>
              </w:tabs>
              <w:adjustRightInd w:val="0"/>
              <w:spacing w:line="360" w:lineRule="atLeast"/>
              <w:ind w:left="601" w:firstLine="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升等提名表。</w:t>
            </w:r>
          </w:p>
          <w:p w:rsidR="00FB3070" w:rsidRPr="00AA0A68" w:rsidRDefault="00FB3070" w:rsidP="005F7A88">
            <w:pPr>
              <w:numPr>
                <w:ilvl w:val="0"/>
                <w:numId w:val="33"/>
              </w:numPr>
              <w:tabs>
                <w:tab w:val="left" w:pos="884"/>
                <w:tab w:val="left" w:pos="1168"/>
              </w:tabs>
              <w:adjustRightInd w:val="0"/>
              <w:spacing w:line="360" w:lineRule="atLeast"/>
              <w:ind w:left="601" w:firstLine="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教師資格審查履歷表。</w:t>
            </w:r>
          </w:p>
          <w:p w:rsidR="00FB3070" w:rsidRPr="00AA0A68" w:rsidRDefault="00FB3070" w:rsidP="005F7A88">
            <w:pPr>
              <w:numPr>
                <w:ilvl w:val="0"/>
                <w:numId w:val="33"/>
              </w:numPr>
              <w:tabs>
                <w:tab w:val="left" w:pos="884"/>
                <w:tab w:val="left" w:pos="1168"/>
              </w:tabs>
              <w:adjustRightInd w:val="0"/>
              <w:spacing w:line="360" w:lineRule="atLeast"/>
              <w:ind w:left="601" w:firstLine="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現職教師證書影本。</w:t>
            </w:r>
          </w:p>
          <w:p w:rsidR="00FB3070" w:rsidRPr="00AA0A68" w:rsidRDefault="00FB3070" w:rsidP="005F7A88">
            <w:pPr>
              <w:numPr>
                <w:ilvl w:val="0"/>
                <w:numId w:val="33"/>
              </w:numPr>
              <w:tabs>
                <w:tab w:val="left" w:pos="1168"/>
              </w:tabs>
              <w:adjustRightInd w:val="0"/>
              <w:spacing w:line="360" w:lineRule="atLeast"/>
              <w:ind w:left="459" w:firstLine="142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升等年資證明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聘書或經歷證明影本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>)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B3070" w:rsidRDefault="00FB3070" w:rsidP="009B1B00">
            <w:pPr>
              <w:numPr>
                <w:ilvl w:val="0"/>
                <w:numId w:val="33"/>
              </w:numPr>
              <w:tabs>
                <w:tab w:val="left" w:pos="884"/>
                <w:tab w:val="left" w:pos="1168"/>
              </w:tabs>
              <w:adjustRightInd w:val="0"/>
              <w:spacing w:line="360" w:lineRule="atLeast"/>
              <w:ind w:left="601" w:firstLine="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最近五年內著作一式三份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>(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代表著作及參考著作分別註明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>)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B184F" w:rsidRPr="00AA0A68" w:rsidRDefault="00DB184F" w:rsidP="009B1B00">
            <w:pPr>
              <w:numPr>
                <w:ilvl w:val="0"/>
                <w:numId w:val="33"/>
              </w:numPr>
              <w:tabs>
                <w:tab w:val="left" w:pos="884"/>
                <w:tab w:val="left" w:pos="1168"/>
              </w:tabs>
              <w:adjustRightInd w:val="0"/>
              <w:spacing w:line="360" w:lineRule="atLeast"/>
              <w:ind w:left="601" w:firstLine="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DB184F">
              <w:rPr>
                <w:rFonts w:ascii="Times New Roman" w:eastAsia="標楷體" w:hAnsi="Times New Roman" w:cs="新細明體" w:hint="eastAsia"/>
                <w:b/>
                <w:color w:val="3333FF"/>
                <w:kern w:val="0"/>
                <w:szCs w:val="40"/>
                <w:u w:val="single"/>
              </w:rPr>
              <w:t>升等評分表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B3070" w:rsidRPr="00AA0A68" w:rsidTr="002134ED">
        <w:tc>
          <w:tcPr>
            <w:tcW w:w="772" w:type="pct"/>
          </w:tcPr>
          <w:p w:rsidR="00FB3070" w:rsidRPr="00AA0A68" w:rsidRDefault="00FB3070" w:rsidP="00ED37AA">
            <w:pPr>
              <w:pStyle w:val="03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第</w:t>
            </w:r>
            <w:r w:rsidRPr="00AA0A68">
              <w:rPr>
                <w:rFonts w:hint="eastAsia"/>
                <w:color w:val="000000" w:themeColor="text1"/>
              </w:rPr>
              <w:t>七</w:t>
            </w:r>
            <w:r w:rsidRPr="00AA0A68">
              <w:rPr>
                <w:color w:val="000000" w:themeColor="text1"/>
              </w:rPr>
              <w:t>條</w:t>
            </w:r>
          </w:p>
        </w:tc>
        <w:tc>
          <w:tcPr>
            <w:tcW w:w="4228" w:type="pct"/>
          </w:tcPr>
          <w:p w:rsidR="00FB3070" w:rsidRPr="00AA0A68" w:rsidRDefault="00FB3070" w:rsidP="002134ED">
            <w:pPr>
              <w:pStyle w:val="04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本</w:t>
            </w:r>
            <w:r w:rsidRPr="00AA0A68">
              <w:rPr>
                <w:rFonts w:hint="eastAsia"/>
                <w:color w:val="000000" w:themeColor="text1"/>
              </w:rPr>
              <w:t>系</w:t>
            </w:r>
            <w:r w:rsidRPr="00AA0A68">
              <w:rPr>
                <w:color w:val="000000" w:themeColor="text1"/>
              </w:rPr>
              <w:t>各級教師升等審查，應就申請人之品德、操守及近五年內之教學、服務、研究等項目作審慎考評。其中教學服務成績</w:t>
            </w:r>
            <w:proofErr w:type="gramStart"/>
            <w:r w:rsidRPr="00AA0A68">
              <w:rPr>
                <w:color w:val="000000" w:themeColor="text1"/>
              </w:rPr>
              <w:t>佔</w:t>
            </w:r>
            <w:proofErr w:type="gramEnd"/>
            <w:r w:rsidRPr="00AA0A68">
              <w:rPr>
                <w:color w:val="000000" w:themeColor="text1"/>
              </w:rPr>
              <w:t>總成績之比例為</w:t>
            </w:r>
            <w:r w:rsidRPr="00AA0A68">
              <w:rPr>
                <w:color w:val="000000" w:themeColor="text1"/>
              </w:rPr>
              <w:t>30%</w:t>
            </w:r>
            <w:r w:rsidRPr="00AA0A68">
              <w:rPr>
                <w:color w:val="000000" w:themeColor="text1"/>
              </w:rPr>
              <w:t>，學術研究成績之比例佔總成績之比例為</w:t>
            </w:r>
            <w:r w:rsidRPr="00AA0A68">
              <w:rPr>
                <w:color w:val="000000" w:themeColor="text1"/>
              </w:rPr>
              <w:t>70%</w:t>
            </w:r>
            <w:r w:rsidRPr="00AA0A68">
              <w:rPr>
                <w:color w:val="000000" w:themeColor="text1"/>
              </w:rPr>
              <w:t>，其評審標準如下：</w:t>
            </w:r>
          </w:p>
          <w:p w:rsidR="00FB3070" w:rsidRPr="00AA0A68" w:rsidRDefault="00FB3070" w:rsidP="00DB184F">
            <w:pPr>
              <w:pStyle w:val="06"/>
            </w:pPr>
            <w:r w:rsidRPr="00AA0A68">
              <w:lastRenderedPageBreak/>
              <w:t>教學服務審查：其中教學項目成績</w:t>
            </w:r>
            <w:proofErr w:type="gramStart"/>
            <w:r w:rsidRPr="00AA0A68">
              <w:t>佔</w:t>
            </w:r>
            <w:proofErr w:type="gramEnd"/>
            <w:r w:rsidRPr="00AA0A68">
              <w:t>60%</w:t>
            </w:r>
            <w:r w:rsidRPr="00AA0A68">
              <w:t>，服務項目成績佔</w:t>
            </w:r>
            <w:r w:rsidRPr="00AA0A68">
              <w:t>40%</w:t>
            </w:r>
            <w:r w:rsidRPr="00AA0A68">
              <w:t>，其審查項目，依據附件二辦理。</w:t>
            </w:r>
          </w:p>
          <w:p w:rsidR="00FB3070" w:rsidRPr="00DB184F" w:rsidRDefault="00FE09A3" w:rsidP="00DB184F">
            <w:pPr>
              <w:pStyle w:val="06"/>
            </w:pPr>
            <w:r w:rsidRPr="00DB184F">
              <w:rPr>
                <w:rFonts w:hint="eastAsia"/>
              </w:rPr>
              <w:t>學術研究審查：教師升等時之研究審查分數，依本校多元升等實施辦法第六條辦理。</w:t>
            </w:r>
          </w:p>
          <w:p w:rsidR="00FB3070" w:rsidRPr="00AA0A68" w:rsidRDefault="00FB3070" w:rsidP="002134ED">
            <w:pPr>
              <w:pStyle w:val="07"/>
              <w:rPr>
                <w:color w:val="000000" w:themeColor="text1"/>
              </w:rPr>
            </w:pPr>
          </w:p>
        </w:tc>
      </w:tr>
      <w:tr w:rsidR="00FB3070" w:rsidRPr="00AA0A68" w:rsidTr="002134ED">
        <w:tc>
          <w:tcPr>
            <w:tcW w:w="772" w:type="pct"/>
          </w:tcPr>
          <w:p w:rsidR="00FB3070" w:rsidRPr="00ED56DF" w:rsidRDefault="00FB3070" w:rsidP="00ED37AA">
            <w:pPr>
              <w:pStyle w:val="03"/>
              <w:rPr>
                <w:b/>
                <w:color w:val="0000FF"/>
              </w:rPr>
            </w:pPr>
            <w:r w:rsidRPr="00ED56DF">
              <w:rPr>
                <w:b/>
                <w:color w:val="0000FF"/>
              </w:rPr>
              <w:lastRenderedPageBreak/>
              <w:t>第</w:t>
            </w:r>
            <w:r w:rsidRPr="00ED56DF">
              <w:rPr>
                <w:rFonts w:hint="eastAsia"/>
                <w:b/>
                <w:color w:val="0000FF"/>
              </w:rPr>
              <w:t>八</w:t>
            </w:r>
            <w:r w:rsidRPr="00ED56DF">
              <w:rPr>
                <w:b/>
                <w:color w:val="0000FF"/>
              </w:rPr>
              <w:t>條</w:t>
            </w:r>
          </w:p>
        </w:tc>
        <w:tc>
          <w:tcPr>
            <w:tcW w:w="4228" w:type="pct"/>
          </w:tcPr>
          <w:p w:rsidR="00FB3070" w:rsidRPr="00AA0A68" w:rsidRDefault="00DB184F" w:rsidP="00B44596">
            <w:pPr>
              <w:autoSpaceDE w:val="0"/>
              <w:autoSpaceDN w:val="0"/>
              <w:adjustRightInd w:val="0"/>
              <w:ind w:left="572" w:hangingChars="238" w:hanging="572"/>
              <w:rPr>
                <w:rFonts w:ascii="標楷體" w:eastAsia="標楷體" w:hAnsi="標楷體" w:cs="標楷體"/>
                <w:strike/>
                <w:color w:val="000000" w:themeColor="text1"/>
                <w:kern w:val="0"/>
                <w:szCs w:val="24"/>
              </w:rPr>
            </w:pPr>
            <w:r w:rsidRPr="00DB184F">
              <w:rPr>
                <w:rFonts w:ascii="Times New Roman" w:eastAsia="標楷體" w:hAnsi="Times New Roman" w:cs="新細明體" w:hint="eastAsia"/>
                <w:b/>
                <w:color w:val="3333FF"/>
                <w:kern w:val="0"/>
                <w:szCs w:val="40"/>
                <w:u w:val="single"/>
              </w:rPr>
              <w:t>升等審查內容包括教學、服務及研究等三項成績。教學及服務成績各以一百分計算，其得分各不得低於</w:t>
            </w:r>
            <w:r w:rsidRPr="00DB184F">
              <w:rPr>
                <w:rFonts w:ascii="Times New Roman" w:eastAsia="標楷體" w:hAnsi="Times New Roman" w:cs="新細明體" w:hint="eastAsia"/>
                <w:b/>
                <w:color w:val="3333FF"/>
                <w:kern w:val="0"/>
                <w:szCs w:val="40"/>
                <w:u w:val="single"/>
              </w:rPr>
              <w:t xml:space="preserve"> 70 </w:t>
            </w:r>
            <w:r w:rsidRPr="00DB184F">
              <w:rPr>
                <w:rFonts w:ascii="Times New Roman" w:eastAsia="標楷體" w:hAnsi="Times New Roman" w:cs="新細明體" w:hint="eastAsia"/>
                <w:b/>
                <w:color w:val="3333FF"/>
                <w:kern w:val="0"/>
                <w:szCs w:val="40"/>
                <w:u w:val="single"/>
              </w:rPr>
              <w:t>分；教學及服務考核依本校「教師資格審查教學服務研究成績考核辦法」規定辦理，研究考核依本校「教師多元升等實施辦法」規定辦理。但兼任教師升等，如無法提供服務表現，其成績得不列入計算。</w:t>
            </w:r>
          </w:p>
        </w:tc>
      </w:tr>
      <w:tr w:rsidR="00FB3070" w:rsidRPr="00AA0A68" w:rsidTr="0073099E">
        <w:trPr>
          <w:trHeight w:val="1182"/>
        </w:trPr>
        <w:tc>
          <w:tcPr>
            <w:tcW w:w="772" w:type="pct"/>
          </w:tcPr>
          <w:p w:rsidR="00FB3070" w:rsidRPr="00FE09A3" w:rsidRDefault="00FB3070" w:rsidP="00ED37AA">
            <w:pPr>
              <w:pStyle w:val="03"/>
              <w:rPr>
                <w:color w:val="000000" w:themeColor="text1"/>
              </w:rPr>
            </w:pPr>
            <w:r w:rsidRPr="00FE09A3">
              <w:rPr>
                <w:color w:val="000000" w:themeColor="text1"/>
                <w:kern w:val="2"/>
                <w:szCs w:val="40"/>
              </w:rPr>
              <w:t>第</w:t>
            </w:r>
            <w:r w:rsidRPr="00FE09A3">
              <w:rPr>
                <w:rFonts w:hint="eastAsia"/>
                <w:color w:val="000000" w:themeColor="text1"/>
                <w:kern w:val="2"/>
                <w:szCs w:val="40"/>
              </w:rPr>
              <w:t>九</w:t>
            </w:r>
            <w:r w:rsidRPr="00FE09A3">
              <w:rPr>
                <w:color w:val="000000" w:themeColor="text1"/>
                <w:kern w:val="2"/>
                <w:szCs w:val="40"/>
              </w:rPr>
              <w:t>條</w:t>
            </w:r>
          </w:p>
        </w:tc>
        <w:tc>
          <w:tcPr>
            <w:tcW w:w="4228" w:type="pct"/>
          </w:tcPr>
          <w:p w:rsidR="00FB3070" w:rsidRPr="00FE09A3" w:rsidRDefault="0062696F" w:rsidP="0062696F">
            <w:pPr>
              <w:pStyle w:val="04"/>
              <w:ind w:leftChars="14" w:left="600" w:hangingChars="236" w:hanging="566"/>
              <w:jc w:val="both"/>
              <w:rPr>
                <w:rFonts w:ascii="標楷體" w:hAnsi="標楷體"/>
                <w:color w:val="000000" w:themeColor="text1"/>
              </w:rPr>
            </w:pPr>
            <w:r w:rsidRPr="00FE09A3">
              <w:rPr>
                <w:rFonts w:hint="eastAsia"/>
                <w:color w:val="000000" w:themeColor="text1"/>
              </w:rPr>
              <w:t>升等計分標準依「中山醫學大學教師多元升等實施辦法」規定之。講師則須碩士論文與一篇五年內論文，</w:t>
            </w:r>
            <w:proofErr w:type="gramStart"/>
            <w:r w:rsidRPr="00FE09A3">
              <w:rPr>
                <w:rFonts w:hint="eastAsia"/>
                <w:color w:val="000000" w:themeColor="text1"/>
              </w:rPr>
              <w:t>報部時須</w:t>
            </w:r>
            <w:proofErr w:type="gramEnd"/>
            <w:r w:rsidRPr="00FE09A3">
              <w:rPr>
                <w:rFonts w:hint="eastAsia"/>
                <w:color w:val="000000" w:themeColor="text1"/>
              </w:rPr>
              <w:t>達標準。</w:t>
            </w:r>
          </w:p>
        </w:tc>
      </w:tr>
      <w:tr w:rsidR="00FB3070" w:rsidRPr="00AA0A68" w:rsidTr="002134ED">
        <w:tc>
          <w:tcPr>
            <w:tcW w:w="772" w:type="pct"/>
          </w:tcPr>
          <w:p w:rsidR="00FB3070" w:rsidRPr="00E3449C" w:rsidRDefault="00FB3070" w:rsidP="00ED37AA">
            <w:pPr>
              <w:pStyle w:val="03"/>
              <w:rPr>
                <w:b/>
                <w:color w:val="000000" w:themeColor="text1"/>
              </w:rPr>
            </w:pPr>
            <w:r w:rsidRPr="00E3449C">
              <w:rPr>
                <w:b/>
                <w:color w:val="0000FF"/>
              </w:rPr>
              <w:t>第</w:t>
            </w:r>
            <w:r w:rsidRPr="00E3449C">
              <w:rPr>
                <w:rFonts w:hint="eastAsia"/>
                <w:b/>
                <w:color w:val="0000FF"/>
              </w:rPr>
              <w:t>十</w:t>
            </w:r>
            <w:r w:rsidRPr="00E3449C">
              <w:rPr>
                <w:b/>
                <w:color w:val="0000FF"/>
              </w:rPr>
              <w:t>條</w:t>
            </w:r>
          </w:p>
        </w:tc>
        <w:tc>
          <w:tcPr>
            <w:tcW w:w="4228" w:type="pct"/>
          </w:tcPr>
          <w:p w:rsidR="00FB3070" w:rsidRPr="00E3449C" w:rsidRDefault="00FB3070" w:rsidP="00F857B9">
            <w:pPr>
              <w:rPr>
                <w:rFonts w:ascii="標楷體" w:eastAsia="標楷體" w:hAnsi="標楷體"/>
                <w:b/>
                <w:color w:val="0000FF"/>
              </w:rPr>
            </w:pPr>
            <w:r w:rsidRPr="00E3449C">
              <w:rPr>
                <w:rFonts w:ascii="標楷體" w:eastAsia="標楷體" w:hAnsi="標楷體" w:hint="eastAsia"/>
                <w:b/>
                <w:color w:val="0000FF"/>
              </w:rPr>
              <w:t>送審著作規定:</w:t>
            </w:r>
          </w:p>
          <w:p w:rsidR="0062696F" w:rsidRPr="00FE09A3" w:rsidRDefault="0062696F" w:rsidP="00C470F7">
            <w:pPr>
              <w:pStyle w:val="ab"/>
              <w:numPr>
                <w:ilvl w:val="1"/>
                <w:numId w:val="31"/>
              </w:numPr>
              <w:adjustRightInd w:val="0"/>
              <w:spacing w:afterLines="25" w:after="90"/>
              <w:ind w:leftChars="0" w:left="850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FE09A3">
              <w:rPr>
                <w:rFonts w:ascii="標楷體" w:eastAsia="標楷體" w:hAnsi="標楷體" w:hint="eastAsia"/>
                <w:color w:val="000000" w:themeColor="text1"/>
              </w:rPr>
              <w:t>教師升等主論文篇數要求依「中山醫學大學教師多元升等實施辦法」規定之。</w:t>
            </w:r>
          </w:p>
          <w:p w:rsidR="00FB3070" w:rsidRPr="00AA0A68" w:rsidRDefault="00ED56DF" w:rsidP="00ED56DF">
            <w:pPr>
              <w:pStyle w:val="ab"/>
              <w:numPr>
                <w:ilvl w:val="1"/>
                <w:numId w:val="31"/>
              </w:numPr>
              <w:spacing w:line="240" w:lineRule="atLeast"/>
              <w:ind w:leftChars="0"/>
              <w:rPr>
                <w:color w:val="000000" w:themeColor="text1"/>
              </w:rPr>
            </w:pPr>
            <w:r w:rsidRPr="00ED56DF">
              <w:rPr>
                <w:rFonts w:ascii="標楷體" w:eastAsia="標楷體" w:hAnsi="標楷體" w:hint="eastAsia"/>
                <w:b/>
                <w:color w:val="0000FF"/>
                <w:u w:val="single"/>
              </w:rPr>
              <w:t>「代表著作」：由主論文中提出一篇已出版著作做為代表著作。等</w:t>
            </w:r>
            <w:r w:rsidRPr="00ED56DF">
              <w:rPr>
                <w:rFonts w:ascii="標楷體" w:eastAsia="標楷體" w:hAnsi="標楷體"/>
                <w:b/>
                <w:color w:val="0000FF"/>
                <w:u w:val="single"/>
              </w:rPr>
              <w:t>(</w:t>
            </w:r>
            <w:r w:rsidRPr="00ED56DF">
              <w:rPr>
                <w:rFonts w:ascii="標楷體" w:eastAsia="標楷體" w:hAnsi="標楷體" w:hint="eastAsia"/>
                <w:b/>
                <w:color w:val="0000FF"/>
                <w:u w:val="single"/>
              </w:rPr>
              <w:t>共</w:t>
            </w:r>
            <w:r w:rsidRPr="00ED56DF">
              <w:rPr>
                <w:rFonts w:ascii="標楷體" w:eastAsia="標楷體" w:hAnsi="標楷體"/>
                <w:b/>
                <w:color w:val="0000FF"/>
                <w:u w:val="single"/>
              </w:rPr>
              <w:t>)</w:t>
            </w:r>
            <w:r w:rsidRPr="00ED56DF">
              <w:rPr>
                <w:rFonts w:ascii="標楷體" w:eastAsia="標楷體" w:hAnsi="標楷體" w:hint="eastAsia"/>
                <w:b/>
                <w:color w:val="0000FF"/>
                <w:u w:val="single"/>
              </w:rPr>
              <w:t>同第一作者或等</w:t>
            </w:r>
            <w:r w:rsidRPr="00ED56DF">
              <w:rPr>
                <w:rFonts w:ascii="標楷體" w:eastAsia="標楷體" w:hAnsi="標楷體"/>
                <w:b/>
                <w:color w:val="0000FF"/>
                <w:u w:val="single"/>
              </w:rPr>
              <w:t>(</w:t>
            </w:r>
            <w:r w:rsidRPr="00ED56DF">
              <w:rPr>
                <w:rFonts w:ascii="標楷體" w:eastAsia="標楷體" w:hAnsi="標楷體" w:hint="eastAsia"/>
                <w:b/>
                <w:color w:val="0000FF"/>
                <w:u w:val="single"/>
              </w:rPr>
              <w:t>共</w:t>
            </w:r>
            <w:r w:rsidRPr="00ED56DF">
              <w:rPr>
                <w:rFonts w:ascii="標楷體" w:eastAsia="標楷體" w:hAnsi="標楷體"/>
                <w:b/>
                <w:color w:val="0000FF"/>
                <w:u w:val="single"/>
              </w:rPr>
              <w:t>)</w:t>
            </w:r>
            <w:r w:rsidRPr="00ED56DF">
              <w:rPr>
                <w:rFonts w:ascii="標楷體" w:eastAsia="標楷體" w:hAnsi="標楷體" w:hint="eastAsia"/>
                <w:b/>
                <w:color w:val="0000FF"/>
                <w:u w:val="single"/>
              </w:rPr>
              <w:t>同通訊作者之原著論文不得作為代表著作，但</w:t>
            </w:r>
            <w:r w:rsidRPr="00ED56DF">
              <w:rPr>
                <w:rFonts w:ascii="標楷體" w:eastAsia="標楷體" w:hAnsi="標楷體"/>
                <w:b/>
                <w:color w:val="0000FF"/>
                <w:u w:val="single"/>
              </w:rPr>
              <w:t xml:space="preserve"> IF </w:t>
            </w:r>
            <w:r w:rsidRPr="00ED56DF">
              <w:rPr>
                <w:rFonts w:ascii="Times New Roman" w:eastAsia="標楷體" w:hAnsi="Times New Roman"/>
                <w:b/>
                <w:color w:val="0000FF"/>
                <w:u w:val="single"/>
              </w:rPr>
              <w:t>≥</w:t>
            </w:r>
            <w:r w:rsidRPr="00ED56DF">
              <w:rPr>
                <w:rFonts w:ascii="標楷體" w:eastAsia="標楷體" w:hAnsi="標楷體"/>
                <w:b/>
                <w:color w:val="0000FF"/>
                <w:u w:val="single"/>
              </w:rPr>
              <w:t xml:space="preserve">10.0 </w:t>
            </w:r>
            <w:r w:rsidRPr="00ED56DF">
              <w:rPr>
                <w:rFonts w:ascii="標楷體" w:eastAsia="標楷體" w:hAnsi="標楷體" w:hint="eastAsia"/>
                <w:b/>
                <w:color w:val="0000FF"/>
                <w:u w:val="single"/>
              </w:rPr>
              <w:t>者不在此限。</w:t>
            </w:r>
            <w:r w:rsidRPr="00ED56DF">
              <w:rPr>
                <w:rFonts w:ascii="標楷體" w:eastAsia="標楷體" w:hAnsi="標楷體" w:hint="eastAsia"/>
                <w:color w:val="000000" w:themeColor="text1"/>
              </w:rPr>
              <w:t>教學實務途徑升等者，以教學實務研究著作為代表作送審，其研究重點應與學生學習及教學成效相關；技術應用途徑升等者，以技術報告為代表作送審，其書面內容應包括研發理念、學理基礎、主題內容、方法技巧及成果貢獻。</w:t>
            </w:r>
          </w:p>
        </w:tc>
      </w:tr>
      <w:tr w:rsidR="00FB3070" w:rsidRPr="00AA0A68" w:rsidTr="002C24D8">
        <w:tc>
          <w:tcPr>
            <w:tcW w:w="5000" w:type="pct"/>
            <w:gridSpan w:val="2"/>
          </w:tcPr>
          <w:p w:rsidR="00FB3070" w:rsidRPr="00AA0A68" w:rsidRDefault="00FB3070" w:rsidP="00C65DAA">
            <w:pPr>
              <w:pStyle w:val="07"/>
              <w:rPr>
                <w:color w:val="000000" w:themeColor="text1"/>
              </w:rPr>
            </w:pPr>
            <w:r w:rsidRPr="00AA0A68">
              <w:rPr>
                <w:rFonts w:hint="eastAsia"/>
                <w:color w:val="000000" w:themeColor="text1"/>
                <w:sz w:val="28"/>
                <w:szCs w:val="28"/>
              </w:rPr>
              <w:t>第四章  附則</w:t>
            </w:r>
          </w:p>
        </w:tc>
      </w:tr>
      <w:tr w:rsidR="00FB3070" w:rsidRPr="00AA0A68" w:rsidTr="002134ED">
        <w:tc>
          <w:tcPr>
            <w:tcW w:w="772" w:type="pct"/>
          </w:tcPr>
          <w:p w:rsidR="00FB3070" w:rsidRPr="00ED56DF" w:rsidRDefault="00FB3070" w:rsidP="00ED37AA">
            <w:pPr>
              <w:pStyle w:val="03"/>
              <w:rPr>
                <w:b/>
                <w:color w:val="0000FF"/>
              </w:rPr>
            </w:pPr>
            <w:r w:rsidRPr="00ED56DF">
              <w:rPr>
                <w:b/>
                <w:color w:val="0000FF"/>
              </w:rPr>
              <w:t>第</w:t>
            </w:r>
            <w:r w:rsidRPr="00ED56DF">
              <w:rPr>
                <w:rFonts w:hint="eastAsia"/>
                <w:b/>
                <w:color w:val="0000FF"/>
              </w:rPr>
              <w:t>十一</w:t>
            </w:r>
            <w:r w:rsidRPr="00ED56DF">
              <w:rPr>
                <w:b/>
                <w:color w:val="0000FF"/>
              </w:rPr>
              <w:t>條</w:t>
            </w:r>
          </w:p>
        </w:tc>
        <w:tc>
          <w:tcPr>
            <w:tcW w:w="4228" w:type="pct"/>
          </w:tcPr>
          <w:p w:rsidR="00ED56DF" w:rsidRPr="00ED56DF" w:rsidRDefault="00ED56DF" w:rsidP="00ED56DF">
            <w:pPr>
              <w:pStyle w:val="07"/>
              <w:rPr>
                <w:rFonts w:cs="Times New Roman"/>
                <w:b/>
                <w:color w:val="0000FF"/>
                <w:kern w:val="2"/>
                <w:szCs w:val="22"/>
                <w:u w:val="single"/>
              </w:rPr>
            </w:pPr>
            <w:r w:rsidRPr="00ED56DF">
              <w:rPr>
                <w:rFonts w:cs="Times New Roman" w:hint="eastAsia"/>
                <w:b/>
                <w:color w:val="0000FF"/>
                <w:kern w:val="2"/>
                <w:szCs w:val="22"/>
                <w:u w:val="single"/>
              </w:rPr>
              <w:t>外審程序：</w:t>
            </w:r>
          </w:p>
          <w:p w:rsidR="00FB3070" w:rsidRPr="00AA0A68" w:rsidRDefault="00ED56DF" w:rsidP="00ED56DF">
            <w:pPr>
              <w:pStyle w:val="07"/>
              <w:rPr>
                <w:color w:val="000000" w:themeColor="text1"/>
              </w:rPr>
            </w:pPr>
            <w:r w:rsidRPr="00ED56DF">
              <w:rPr>
                <w:rFonts w:cs="Times New Roman" w:hint="eastAsia"/>
                <w:b/>
                <w:color w:val="0000FF"/>
                <w:kern w:val="2"/>
                <w:szCs w:val="22"/>
                <w:u w:val="single"/>
              </w:rPr>
              <w:t xml:space="preserve"> 外審委員由系教評會推薦與送審教師專業領域相符之校外學者專家 5 名。</w:t>
            </w:r>
          </w:p>
        </w:tc>
      </w:tr>
      <w:tr w:rsidR="00FB3070" w:rsidRPr="00AA0A68" w:rsidTr="002134ED">
        <w:tc>
          <w:tcPr>
            <w:tcW w:w="772" w:type="pct"/>
          </w:tcPr>
          <w:p w:rsidR="00FB3070" w:rsidRPr="00AA0A68" w:rsidRDefault="00FB3070" w:rsidP="00ED37AA">
            <w:pPr>
              <w:pStyle w:val="03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第</w:t>
            </w:r>
            <w:r w:rsidRPr="00AA0A68">
              <w:rPr>
                <w:rFonts w:hint="eastAsia"/>
                <w:color w:val="000000" w:themeColor="text1"/>
              </w:rPr>
              <w:t>十二</w:t>
            </w:r>
            <w:r w:rsidRPr="00AA0A68">
              <w:rPr>
                <w:color w:val="000000" w:themeColor="text1"/>
              </w:rPr>
              <w:t>條</w:t>
            </w:r>
          </w:p>
        </w:tc>
        <w:tc>
          <w:tcPr>
            <w:tcW w:w="4228" w:type="pct"/>
          </w:tcPr>
          <w:p w:rsidR="00FB3070" w:rsidRPr="00AA0A68" w:rsidRDefault="00FB3070" w:rsidP="00C65DAA">
            <w:pPr>
              <w:pStyle w:val="07"/>
              <w:rPr>
                <w:color w:val="000000" w:themeColor="text1"/>
              </w:rPr>
            </w:pPr>
            <w:r w:rsidRPr="00AA0A68">
              <w:rPr>
                <w:rFonts w:hint="eastAsia"/>
                <w:color w:val="000000" w:themeColor="text1"/>
              </w:rPr>
              <w:t>申請升等教師對評審結果有異議時，依「中山醫學大學教師聘任及升等評審辦法」第二十一條，提申覆及申訴。</w:t>
            </w:r>
          </w:p>
        </w:tc>
      </w:tr>
      <w:tr w:rsidR="00FB3070" w:rsidRPr="00AA0A68" w:rsidTr="002134ED">
        <w:tc>
          <w:tcPr>
            <w:tcW w:w="772" w:type="pct"/>
          </w:tcPr>
          <w:p w:rsidR="00FB3070" w:rsidRPr="00AA0A68" w:rsidRDefault="00FB3070" w:rsidP="00ED37AA">
            <w:pPr>
              <w:pStyle w:val="03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第</w:t>
            </w:r>
            <w:r w:rsidRPr="00AA0A68">
              <w:rPr>
                <w:rFonts w:hint="eastAsia"/>
                <w:color w:val="000000" w:themeColor="text1"/>
              </w:rPr>
              <w:t>十三</w:t>
            </w:r>
            <w:r w:rsidRPr="00AA0A68">
              <w:rPr>
                <w:color w:val="000000" w:themeColor="text1"/>
              </w:rPr>
              <w:t>條</w:t>
            </w:r>
          </w:p>
        </w:tc>
        <w:tc>
          <w:tcPr>
            <w:tcW w:w="4228" w:type="pct"/>
          </w:tcPr>
          <w:p w:rsidR="00FB3070" w:rsidRPr="00AA0A68" w:rsidRDefault="00FB3070" w:rsidP="007B6F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本辦法未規定事項悉依本校相關規定辦理（涵蓋本系之系教評會相關職掌及未交代完整事宜）。</w:t>
            </w:r>
          </w:p>
        </w:tc>
      </w:tr>
      <w:tr w:rsidR="00FB3070" w:rsidRPr="00AA0A68" w:rsidTr="002134ED">
        <w:tc>
          <w:tcPr>
            <w:tcW w:w="772" w:type="pct"/>
          </w:tcPr>
          <w:p w:rsidR="00FB3070" w:rsidRPr="00AA0A68" w:rsidRDefault="00FB3070" w:rsidP="00ED37AA">
            <w:pPr>
              <w:pStyle w:val="03"/>
              <w:rPr>
                <w:color w:val="000000" w:themeColor="text1"/>
              </w:rPr>
            </w:pPr>
            <w:r w:rsidRPr="00AA0A68">
              <w:rPr>
                <w:color w:val="000000" w:themeColor="text1"/>
              </w:rPr>
              <w:t>第</w:t>
            </w:r>
            <w:r w:rsidRPr="00AA0A68">
              <w:rPr>
                <w:rFonts w:hint="eastAsia"/>
                <w:color w:val="000000" w:themeColor="text1"/>
              </w:rPr>
              <w:t>十四</w:t>
            </w:r>
            <w:r w:rsidRPr="00AA0A68">
              <w:rPr>
                <w:color w:val="000000" w:themeColor="text1"/>
              </w:rPr>
              <w:t>條</w:t>
            </w:r>
          </w:p>
        </w:tc>
        <w:tc>
          <w:tcPr>
            <w:tcW w:w="4228" w:type="pct"/>
          </w:tcPr>
          <w:p w:rsidR="00FB3070" w:rsidRPr="00AA0A68" w:rsidRDefault="00FB3070" w:rsidP="007B6F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A68">
              <w:rPr>
                <w:rFonts w:ascii="標楷體" w:eastAsia="標楷體" w:hAnsi="標楷體" w:hint="eastAsia"/>
                <w:color w:val="000000" w:themeColor="text1"/>
              </w:rPr>
              <w:t>本辦法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>經系</w:t>
            </w:r>
            <w:proofErr w:type="gramStart"/>
            <w:r w:rsidRPr="00AA0A68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AA0A68">
              <w:rPr>
                <w:rFonts w:ascii="標楷體" w:eastAsia="標楷體" w:hAnsi="標楷體"/>
                <w:color w:val="000000" w:themeColor="text1"/>
              </w:rPr>
              <w:t>會議通過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，送院務會議審議後，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>陳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AA0A68">
              <w:rPr>
                <w:rFonts w:ascii="標楷體" w:eastAsia="標楷體" w:hAnsi="標楷體"/>
                <w:color w:val="000000" w:themeColor="text1"/>
              </w:rPr>
              <w:t>校長核定後實施</w:t>
            </w:r>
            <w:r w:rsidRPr="00AA0A68">
              <w:rPr>
                <w:rFonts w:ascii="標楷體" w:eastAsia="標楷體" w:hAnsi="標楷體" w:hint="eastAsia"/>
                <w:color w:val="000000" w:themeColor="text1"/>
              </w:rPr>
              <w:t>，修正時亦同。</w:t>
            </w:r>
          </w:p>
        </w:tc>
      </w:tr>
    </w:tbl>
    <w:p w:rsidR="001627D9" w:rsidRPr="00AA0A68" w:rsidRDefault="001627D9">
      <w:pPr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2"/>
        <w:gridCol w:w="1843"/>
        <w:gridCol w:w="6236"/>
      </w:tblGrid>
      <w:tr w:rsidR="005D3780" w:rsidRPr="00AA0A68" w:rsidTr="00CE72E5">
        <w:tc>
          <w:tcPr>
            <w:tcW w:w="870" w:type="pct"/>
          </w:tcPr>
          <w:p w:rsidR="005D3780" w:rsidRPr="00AA0A68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AA0A6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5D3780" w:rsidRPr="00AA0A6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130" w:type="pct"/>
            <w:gridSpan w:val="2"/>
          </w:tcPr>
          <w:p w:rsidR="005D3780" w:rsidRPr="00AA0A68" w:rsidRDefault="007F5BD9" w:rsidP="00A16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AA0A6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附件一、附件二</w:t>
            </w:r>
            <w:r w:rsidR="00BE3E50" w:rsidRPr="00AA0A6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、附件三</w:t>
            </w:r>
          </w:p>
        </w:tc>
      </w:tr>
      <w:tr w:rsidR="005D3780" w:rsidRPr="00AA0A68" w:rsidTr="00CE72E5">
        <w:tc>
          <w:tcPr>
            <w:tcW w:w="870" w:type="pct"/>
          </w:tcPr>
          <w:p w:rsidR="005D3780" w:rsidRPr="00AA0A68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AA0A6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191A6A" w:rsidRPr="00AA0A6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修正記錄</w:t>
            </w:r>
            <w:r w:rsidR="005D3780" w:rsidRPr="00AA0A6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42" w:type="pct"/>
          </w:tcPr>
          <w:p w:rsidR="005D3780" w:rsidRPr="001566CB" w:rsidRDefault="00B57086" w:rsidP="00B570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99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5D3780" w:rsidRPr="00AA0A68" w:rsidRDefault="00A117B1" w:rsidP="009D7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99</w:t>
            </w:r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次系</w:t>
            </w:r>
            <w:proofErr w:type="gramStart"/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3A33FD" w:rsidRPr="00AA0A68" w:rsidTr="00CE72E5">
        <w:tc>
          <w:tcPr>
            <w:tcW w:w="870" w:type="pct"/>
          </w:tcPr>
          <w:p w:rsidR="003A33FD" w:rsidRPr="00AA0A68" w:rsidRDefault="003A33FD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3A33FD" w:rsidRPr="001566CB" w:rsidRDefault="00B57086" w:rsidP="00B570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99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25</w:t>
            </w:r>
            <w:r w:rsidR="00A16D8F"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3A33FD" w:rsidRPr="00AA0A68" w:rsidRDefault="00A117B1" w:rsidP="009D7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99</w:t>
            </w:r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次院</w:t>
            </w:r>
            <w:proofErr w:type="gramStart"/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B57086" w:rsidRPr="00AA0A68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BE0664" w:rsidRPr="00AA0A68" w:rsidTr="00CE72E5">
        <w:tc>
          <w:tcPr>
            <w:tcW w:w="870" w:type="pct"/>
          </w:tcPr>
          <w:p w:rsidR="00BE0664" w:rsidRPr="00AA0A68" w:rsidRDefault="00BE0664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BE0664" w:rsidRPr="001566CB" w:rsidRDefault="00BE0664" w:rsidP="00B570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101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BE0664" w:rsidRPr="00AA0A68" w:rsidRDefault="00A117B1" w:rsidP="009D7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99</w:t>
            </w:r>
            <w:r w:rsidR="00BE0664" w:rsidRPr="00AA0A68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BE0664" w:rsidRPr="00AA0A68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="00BE0664" w:rsidRPr="00AA0A68">
              <w:rPr>
                <w:rFonts w:eastAsia="標楷體" w:hint="eastAsia"/>
                <w:color w:val="000000" w:themeColor="text1"/>
                <w:sz w:val="20"/>
              </w:rPr>
              <w:t>次校務會議通過</w:t>
            </w:r>
          </w:p>
        </w:tc>
      </w:tr>
      <w:tr w:rsidR="002D3F60" w:rsidRPr="00AA0A68" w:rsidTr="00CE72E5">
        <w:tc>
          <w:tcPr>
            <w:tcW w:w="870" w:type="pct"/>
          </w:tcPr>
          <w:p w:rsidR="002D3F60" w:rsidRPr="00AA0A68" w:rsidRDefault="002D3F60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2D3F60" w:rsidRPr="001566CB" w:rsidRDefault="002D3F60" w:rsidP="002D3F6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102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2D3F60" w:rsidRPr="00AA0A68" w:rsidRDefault="00A117B1" w:rsidP="009D7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101</w:t>
            </w:r>
            <w:r w:rsidR="002D3F60" w:rsidRPr="00AA0A68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2D3F60" w:rsidRPr="00AA0A68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2D3F60" w:rsidRPr="00AA0A68">
              <w:rPr>
                <w:rFonts w:eastAsia="標楷體" w:hint="eastAsia"/>
                <w:color w:val="000000" w:themeColor="text1"/>
                <w:sz w:val="20"/>
              </w:rPr>
              <w:t>次系</w:t>
            </w:r>
            <w:proofErr w:type="gramStart"/>
            <w:r w:rsidR="002D3F60" w:rsidRPr="00AA0A68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2D3F60" w:rsidRPr="00AA0A68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F633CF" w:rsidRPr="00AA0A68" w:rsidTr="00CE72E5">
        <w:tc>
          <w:tcPr>
            <w:tcW w:w="870" w:type="pct"/>
          </w:tcPr>
          <w:p w:rsidR="00F633CF" w:rsidRPr="00AA0A68" w:rsidRDefault="00F633CF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F633CF" w:rsidRPr="001566CB" w:rsidRDefault="00F633CF" w:rsidP="002D3F6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102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F633CF" w:rsidRDefault="00A117B1" w:rsidP="009D7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101</w:t>
            </w:r>
            <w:r w:rsidR="00F633CF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F633CF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F633CF">
              <w:rPr>
                <w:rFonts w:eastAsia="標楷體" w:hint="eastAsia"/>
                <w:color w:val="000000" w:themeColor="text1"/>
                <w:sz w:val="20"/>
              </w:rPr>
              <w:t>次院</w:t>
            </w:r>
            <w:proofErr w:type="gramStart"/>
            <w:r w:rsidR="00F633CF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F633CF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C40F3A" w:rsidRPr="00AA0A68" w:rsidTr="00CE72E5">
        <w:tc>
          <w:tcPr>
            <w:tcW w:w="870" w:type="pct"/>
          </w:tcPr>
          <w:p w:rsidR="00C40F3A" w:rsidRPr="00AA0A68" w:rsidRDefault="00C40F3A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E6450D" w:rsidRPr="001566CB" w:rsidRDefault="00E6450D" w:rsidP="002D3F6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102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17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E6450D" w:rsidRPr="00C40F3A" w:rsidRDefault="00A117B1" w:rsidP="009D7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101</w:t>
            </w:r>
            <w:r w:rsidR="00E6450D">
              <w:rPr>
                <w:rFonts w:eastAsia="標楷體" w:hint="eastAsia"/>
                <w:color w:val="000000" w:themeColor="text1"/>
                <w:sz w:val="20"/>
              </w:rPr>
              <w:t>學年第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E6450D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="00E6450D">
              <w:rPr>
                <w:rFonts w:eastAsia="標楷體" w:hint="eastAsia"/>
                <w:color w:val="000000" w:themeColor="text1"/>
                <w:sz w:val="20"/>
              </w:rPr>
              <w:t>次系</w:t>
            </w:r>
            <w:proofErr w:type="gramStart"/>
            <w:r w:rsidR="00E6450D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E6450D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F633CF" w:rsidRPr="00AA0A68" w:rsidTr="00CE72E5">
        <w:tc>
          <w:tcPr>
            <w:tcW w:w="870" w:type="pct"/>
          </w:tcPr>
          <w:p w:rsidR="00F633CF" w:rsidRPr="00AA0A68" w:rsidRDefault="00F633CF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F633CF" w:rsidRPr="001566CB" w:rsidRDefault="00F633CF" w:rsidP="002D3F6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102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F633CF" w:rsidRPr="00F633CF" w:rsidRDefault="00A117B1" w:rsidP="009D744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101</w:t>
            </w:r>
            <w:r w:rsidR="00F633CF" w:rsidRPr="0087737E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F633CF" w:rsidRPr="0087737E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D7445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F633CF" w:rsidRPr="0087737E">
              <w:rPr>
                <w:rFonts w:eastAsia="標楷體" w:hint="eastAsia"/>
                <w:color w:val="000000" w:themeColor="text1"/>
                <w:sz w:val="20"/>
              </w:rPr>
              <w:t>次院</w:t>
            </w:r>
            <w:proofErr w:type="gramStart"/>
            <w:r w:rsidR="00F633CF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F633CF" w:rsidRPr="0087737E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  <w:r w:rsidR="00F633CF">
              <w:rPr>
                <w:rFonts w:hint="eastAsia"/>
                <w:color w:val="000000" w:themeColor="text1"/>
              </w:rPr>
              <w:t xml:space="preserve">     </w:t>
            </w:r>
          </w:p>
        </w:tc>
      </w:tr>
      <w:tr w:rsidR="001566CB" w:rsidRPr="00AA0A68" w:rsidTr="00CE72E5">
        <w:tc>
          <w:tcPr>
            <w:tcW w:w="870" w:type="pct"/>
          </w:tcPr>
          <w:p w:rsidR="001566CB" w:rsidRPr="00AA0A68" w:rsidRDefault="001566CB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1566CB" w:rsidRPr="001566CB" w:rsidRDefault="001566CB" w:rsidP="001566C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105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1566CB" w:rsidRPr="0087737E" w:rsidRDefault="009D7445" w:rsidP="009D7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</w:t>
            </w:r>
            <w:r>
              <w:rPr>
                <w:rFonts w:eastAsia="標楷體"/>
                <w:color w:val="000000" w:themeColor="text1"/>
                <w:sz w:val="20"/>
              </w:rPr>
              <w:t>05</w:t>
            </w:r>
            <w:r w:rsidR="001566CB" w:rsidRPr="00AA0A68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1566CB" w:rsidRPr="00AA0A68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="001566CB" w:rsidRPr="00AA0A68">
              <w:rPr>
                <w:rFonts w:eastAsia="標楷體" w:hint="eastAsia"/>
                <w:color w:val="000000" w:themeColor="text1"/>
                <w:sz w:val="20"/>
              </w:rPr>
              <w:t>次系</w:t>
            </w:r>
            <w:proofErr w:type="gramStart"/>
            <w:r w:rsidR="001566CB" w:rsidRPr="00AA0A68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1566CB" w:rsidRPr="00AA0A68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1566CB" w:rsidRPr="00AA0A68" w:rsidTr="00CE72E5">
        <w:tc>
          <w:tcPr>
            <w:tcW w:w="870" w:type="pct"/>
          </w:tcPr>
          <w:p w:rsidR="001566CB" w:rsidRPr="00AA0A68" w:rsidRDefault="001566CB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1566CB" w:rsidRPr="001566CB" w:rsidRDefault="001566CB" w:rsidP="001566C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106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01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1566CB" w:rsidRPr="0087737E" w:rsidRDefault="009E08A7" w:rsidP="009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</w:t>
            </w:r>
            <w:r>
              <w:rPr>
                <w:rFonts w:eastAsia="標楷體"/>
                <w:color w:val="000000" w:themeColor="text1"/>
                <w:sz w:val="20"/>
              </w:rPr>
              <w:t>05</w:t>
            </w:r>
            <w:r w:rsidR="001566CB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1566CB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1566CB" w:rsidRPr="0087737E">
              <w:rPr>
                <w:rFonts w:eastAsia="標楷體" w:hint="eastAsia"/>
                <w:color w:val="000000" w:themeColor="text1"/>
                <w:sz w:val="20"/>
              </w:rPr>
              <w:t>次院</w:t>
            </w:r>
            <w:proofErr w:type="gramStart"/>
            <w:r w:rsidR="001566CB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1566CB" w:rsidRPr="0087737E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1566CB" w:rsidRPr="00AA0A68" w:rsidTr="00CE72E5">
        <w:tc>
          <w:tcPr>
            <w:tcW w:w="870" w:type="pct"/>
          </w:tcPr>
          <w:p w:rsidR="001566CB" w:rsidRPr="00AA0A68" w:rsidRDefault="001566CB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1566CB" w:rsidRPr="001566CB" w:rsidRDefault="001566CB" w:rsidP="002D3F6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109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14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1566CB" w:rsidRPr="0087737E" w:rsidRDefault="009E08A7" w:rsidP="009E08A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108</w:t>
            </w:r>
            <w:r w:rsidR="001566CB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1566CB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</w:rPr>
              <w:t>4</w:t>
            </w:r>
            <w:r w:rsidR="001566CB">
              <w:rPr>
                <w:rFonts w:eastAsia="標楷體" w:hint="eastAsia"/>
                <w:color w:val="000000" w:themeColor="text1"/>
                <w:sz w:val="20"/>
              </w:rPr>
              <w:t>次系</w:t>
            </w:r>
            <w:proofErr w:type="gramStart"/>
            <w:r w:rsidR="001566CB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="001566CB">
              <w:rPr>
                <w:rFonts w:eastAsia="標楷體" w:hint="eastAsia"/>
                <w:color w:val="000000" w:themeColor="text1"/>
                <w:sz w:val="20"/>
              </w:rPr>
              <w:t>會議修正後通過</w:t>
            </w:r>
          </w:p>
        </w:tc>
      </w:tr>
      <w:tr w:rsidR="001566CB" w:rsidRPr="00AA0A68" w:rsidTr="00CE72E5">
        <w:tc>
          <w:tcPr>
            <w:tcW w:w="870" w:type="pct"/>
          </w:tcPr>
          <w:p w:rsidR="001566CB" w:rsidRPr="00AA0A68" w:rsidRDefault="001566CB" w:rsidP="001566C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1566CB" w:rsidRPr="001566CB" w:rsidRDefault="001566CB" w:rsidP="001566C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1566CB"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109</w:t>
            </w:r>
            <w:r w:rsidRPr="001566CB"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年</w:t>
            </w:r>
            <w:r w:rsidRPr="001566CB"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03</w:t>
            </w:r>
            <w:r w:rsidRPr="001566CB"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月</w:t>
            </w:r>
            <w:r w:rsidRPr="001566CB"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13</w:t>
            </w:r>
            <w:r w:rsidRPr="001566CB"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日</w:t>
            </w:r>
          </w:p>
        </w:tc>
        <w:tc>
          <w:tcPr>
            <w:tcW w:w="3188" w:type="pct"/>
          </w:tcPr>
          <w:p w:rsidR="001566CB" w:rsidRPr="001566CB" w:rsidRDefault="001566CB" w:rsidP="001566C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566CB">
              <w:rPr>
                <w:rFonts w:eastAsia="標楷體" w:hint="eastAsia"/>
                <w:color w:val="000000" w:themeColor="text1"/>
                <w:sz w:val="20"/>
              </w:rPr>
              <w:t>108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次醫學院院</w:t>
            </w:r>
            <w:proofErr w:type="gramStart"/>
            <w:r w:rsidRPr="001566CB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Pr="001566CB">
              <w:rPr>
                <w:rFonts w:eastAsia="標楷體" w:hint="eastAsia"/>
                <w:color w:val="000000" w:themeColor="text1"/>
                <w:sz w:val="20"/>
              </w:rPr>
              <w:t>會議通過</w:t>
            </w:r>
          </w:p>
        </w:tc>
      </w:tr>
      <w:tr w:rsidR="001566CB" w:rsidRPr="00AA0A68" w:rsidTr="00CE72E5">
        <w:tc>
          <w:tcPr>
            <w:tcW w:w="870" w:type="pct"/>
          </w:tcPr>
          <w:p w:rsidR="001566CB" w:rsidRPr="00AA0A68" w:rsidRDefault="001566CB" w:rsidP="001566C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1566CB" w:rsidRPr="001566CB" w:rsidRDefault="001566CB" w:rsidP="001566C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Times New Roman" w:eastAsia="標楷體" w:hAnsi="Times New Roman" w:cs="細明體"/>
                <w:kern w:val="0"/>
                <w:sz w:val="20"/>
                <w:szCs w:val="24"/>
              </w:rPr>
            </w:pPr>
            <w:r w:rsidRPr="001566CB">
              <w:rPr>
                <w:rFonts w:ascii="Times New Roman" w:eastAsia="標楷體" w:hAnsi="Times New Roman" w:hint="eastAsia"/>
                <w:bCs/>
                <w:kern w:val="0"/>
                <w:sz w:val="20"/>
                <w:szCs w:val="24"/>
              </w:rPr>
              <w:t>109</w:t>
            </w:r>
            <w:r w:rsidRPr="001566CB">
              <w:rPr>
                <w:rFonts w:ascii="Times New Roman" w:eastAsia="標楷體" w:hAnsi="Times New Roman" w:hint="eastAsia"/>
                <w:bCs/>
                <w:kern w:val="0"/>
                <w:sz w:val="20"/>
                <w:szCs w:val="24"/>
              </w:rPr>
              <w:t>年</w:t>
            </w:r>
            <w:r w:rsidRPr="001566CB">
              <w:rPr>
                <w:rFonts w:ascii="Times New Roman" w:eastAsia="標楷體" w:hAnsi="Times New Roman" w:hint="eastAsia"/>
                <w:bCs/>
                <w:kern w:val="0"/>
                <w:sz w:val="20"/>
                <w:szCs w:val="24"/>
              </w:rPr>
              <w:t>03</w:t>
            </w:r>
            <w:r w:rsidRPr="001566CB">
              <w:rPr>
                <w:rFonts w:ascii="Times New Roman" w:eastAsia="標楷體" w:hAnsi="Times New Roman" w:hint="eastAsia"/>
                <w:bCs/>
                <w:kern w:val="0"/>
                <w:sz w:val="20"/>
                <w:szCs w:val="24"/>
              </w:rPr>
              <w:t>月</w:t>
            </w:r>
            <w:r w:rsidRPr="001566CB">
              <w:rPr>
                <w:rFonts w:ascii="Times New Roman" w:eastAsia="標楷體" w:hAnsi="Times New Roman" w:hint="eastAsia"/>
                <w:bCs/>
                <w:kern w:val="0"/>
                <w:sz w:val="20"/>
                <w:szCs w:val="24"/>
              </w:rPr>
              <w:t>17</w:t>
            </w:r>
            <w:r w:rsidRPr="001566CB">
              <w:rPr>
                <w:rFonts w:ascii="Times New Roman" w:eastAsia="標楷體" w:hAnsi="Times New Roman" w:hint="eastAsia"/>
                <w:bCs/>
                <w:kern w:val="0"/>
                <w:sz w:val="20"/>
                <w:szCs w:val="24"/>
              </w:rPr>
              <w:t>日</w:t>
            </w:r>
          </w:p>
        </w:tc>
        <w:tc>
          <w:tcPr>
            <w:tcW w:w="3188" w:type="pct"/>
          </w:tcPr>
          <w:p w:rsidR="001566CB" w:rsidRPr="001566CB" w:rsidRDefault="001566CB" w:rsidP="001566C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566CB">
              <w:rPr>
                <w:rFonts w:eastAsia="標楷體" w:hint="eastAsia"/>
                <w:color w:val="000000" w:themeColor="text1"/>
                <w:sz w:val="20"/>
              </w:rPr>
              <w:t>簽呈文號</w:t>
            </w:r>
            <w:r w:rsidRPr="001566CB">
              <w:rPr>
                <w:rFonts w:eastAsia="標楷體"/>
                <w:color w:val="000000" w:themeColor="text1"/>
                <w:sz w:val="20"/>
              </w:rPr>
              <w:t>1092100540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校長核定通過</w:t>
            </w:r>
          </w:p>
        </w:tc>
      </w:tr>
      <w:tr w:rsidR="00A117B1" w:rsidRPr="00AA0A68" w:rsidTr="00CE72E5">
        <w:tc>
          <w:tcPr>
            <w:tcW w:w="870" w:type="pct"/>
          </w:tcPr>
          <w:p w:rsidR="00A117B1" w:rsidRPr="00AA0A68" w:rsidRDefault="00A117B1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A117B1" w:rsidRPr="001566CB" w:rsidRDefault="00A117B1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  <w:r w:rsidRPr="001566C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A117B1" w:rsidRPr="0087737E" w:rsidRDefault="00A117B1" w:rsidP="009E08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109</w:t>
            </w:r>
            <w:r w:rsidRPr="00AA0A68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E08A7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AA0A68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E08A7">
              <w:rPr>
                <w:rFonts w:eastAsia="標楷體" w:hint="eastAsia"/>
                <w:color w:val="000000" w:themeColor="text1"/>
                <w:sz w:val="20"/>
              </w:rPr>
              <w:t>4</w:t>
            </w:r>
            <w:r w:rsidRPr="00AA0A68">
              <w:rPr>
                <w:rFonts w:eastAsia="標楷體" w:hint="eastAsia"/>
                <w:color w:val="000000" w:themeColor="text1"/>
                <w:sz w:val="20"/>
              </w:rPr>
              <w:t>次系</w:t>
            </w:r>
            <w:proofErr w:type="gramStart"/>
            <w:r w:rsidRPr="00AA0A68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Pr="00AA0A68">
              <w:rPr>
                <w:rFonts w:eastAsia="標楷體" w:hint="eastAsia"/>
                <w:color w:val="000000" w:themeColor="text1"/>
                <w:sz w:val="20"/>
              </w:rPr>
              <w:t>會議修正通過</w:t>
            </w:r>
          </w:p>
        </w:tc>
      </w:tr>
      <w:tr w:rsidR="00A117B1" w:rsidRPr="00AA0A68" w:rsidTr="00CE72E5">
        <w:tc>
          <w:tcPr>
            <w:tcW w:w="870" w:type="pct"/>
          </w:tcPr>
          <w:p w:rsidR="00A117B1" w:rsidRPr="00AA0A68" w:rsidRDefault="00A117B1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A117B1" w:rsidRPr="001566CB" w:rsidRDefault="00A117B1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01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A117B1" w:rsidRPr="00AA0A68" w:rsidRDefault="00A117B1" w:rsidP="00A117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566CB">
              <w:rPr>
                <w:rFonts w:eastAsia="標楷體" w:hint="eastAsia"/>
                <w:color w:val="000000" w:themeColor="text1"/>
                <w:sz w:val="20"/>
              </w:rPr>
              <w:t>10</w:t>
            </w:r>
            <w:r>
              <w:rPr>
                <w:rFonts w:eastAsia="標楷體" w:hint="eastAsia"/>
                <w:color w:val="000000" w:themeColor="text1"/>
                <w:sz w:val="20"/>
              </w:rPr>
              <w:t>9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次醫學院院</w:t>
            </w:r>
            <w:proofErr w:type="gramStart"/>
            <w:r w:rsidRPr="001566CB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Pr="001566CB">
              <w:rPr>
                <w:rFonts w:eastAsia="標楷體" w:hint="eastAsia"/>
                <w:color w:val="000000" w:themeColor="text1"/>
                <w:sz w:val="20"/>
              </w:rPr>
              <w:t>會議通過</w:t>
            </w:r>
          </w:p>
        </w:tc>
      </w:tr>
      <w:tr w:rsidR="00DC19B7" w:rsidRPr="00AA0A68" w:rsidTr="00CE72E5">
        <w:tc>
          <w:tcPr>
            <w:tcW w:w="870" w:type="pct"/>
          </w:tcPr>
          <w:p w:rsidR="00DC19B7" w:rsidRPr="00AA0A68" w:rsidRDefault="00DC19B7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DC19B7" w:rsidRDefault="00DC19B7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01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DC19B7" w:rsidRPr="001566CB" w:rsidRDefault="00DC19B7" w:rsidP="00DC19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簽呈</w:t>
            </w:r>
            <w:r w:rsidRPr="00DC19B7">
              <w:rPr>
                <w:rFonts w:eastAsia="標楷體" w:hint="eastAsia"/>
                <w:color w:val="000000" w:themeColor="text1"/>
                <w:sz w:val="20"/>
              </w:rPr>
              <w:t>文號</w:t>
            </w:r>
            <w:r w:rsidRPr="00DC19B7">
              <w:rPr>
                <w:rFonts w:eastAsia="標楷體" w:hint="eastAsia"/>
                <w:color w:val="000000" w:themeColor="text1"/>
                <w:sz w:val="20"/>
              </w:rPr>
              <w:t>1102100139</w:t>
            </w:r>
            <w:r w:rsidRPr="001566CB">
              <w:rPr>
                <w:rFonts w:eastAsia="標楷體" w:hint="eastAsia"/>
                <w:color w:val="000000" w:themeColor="text1"/>
                <w:sz w:val="20"/>
              </w:rPr>
              <w:t>校長核定通過</w:t>
            </w:r>
          </w:p>
        </w:tc>
      </w:tr>
      <w:tr w:rsidR="001622E6" w:rsidRPr="00AA0A68" w:rsidTr="00CE72E5">
        <w:tc>
          <w:tcPr>
            <w:tcW w:w="870" w:type="pct"/>
          </w:tcPr>
          <w:p w:rsidR="001622E6" w:rsidRPr="00AA0A68" w:rsidRDefault="001622E6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1622E6" w:rsidRDefault="001622E6" w:rsidP="00A117B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03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1622E6" w:rsidRDefault="001622E6" w:rsidP="00DC19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111</w:t>
            </w:r>
            <w:r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</w:rPr>
              <w:t>次系務會議修正通過</w:t>
            </w:r>
          </w:p>
        </w:tc>
      </w:tr>
      <w:tr w:rsidR="00051AB6" w:rsidRPr="00AA0A68" w:rsidTr="00CE72E5">
        <w:tc>
          <w:tcPr>
            <w:tcW w:w="870" w:type="pct"/>
          </w:tcPr>
          <w:p w:rsidR="00051AB6" w:rsidRPr="00AA0A68" w:rsidRDefault="00051AB6" w:rsidP="00051A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051AB6" w:rsidRDefault="00051AB6" w:rsidP="00051A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05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051AB6" w:rsidRDefault="00051AB6" w:rsidP="00051A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111</w:t>
            </w:r>
            <w:r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</w:rPr>
              <w:t>次院務會議修正通過</w:t>
            </w:r>
          </w:p>
        </w:tc>
      </w:tr>
      <w:tr w:rsidR="00987F37" w:rsidRPr="00AA0A68" w:rsidTr="00CE72E5">
        <w:tc>
          <w:tcPr>
            <w:tcW w:w="870" w:type="pct"/>
          </w:tcPr>
          <w:p w:rsidR="00987F37" w:rsidRPr="00987F37" w:rsidRDefault="00987F37" w:rsidP="00987F3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987F37" w:rsidRDefault="00987F37" w:rsidP="00987F3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188" w:type="pct"/>
          </w:tcPr>
          <w:p w:rsidR="00987F37" w:rsidRPr="001566CB" w:rsidRDefault="00987F37" w:rsidP="00987F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簽呈</w:t>
            </w:r>
            <w:r w:rsidRPr="00DC19B7">
              <w:rPr>
                <w:rFonts w:eastAsia="標楷體" w:hint="eastAsia"/>
                <w:color w:val="000000" w:themeColor="text1"/>
                <w:sz w:val="20"/>
              </w:rPr>
              <w:t>文號</w:t>
            </w:r>
            <w:r w:rsidRPr="00987F37">
              <w:rPr>
                <w:rFonts w:eastAsia="標楷體" w:hint="eastAsia"/>
                <w:color w:val="000000" w:themeColor="text1"/>
                <w:sz w:val="20"/>
              </w:rPr>
              <w:t>1122101250</w:t>
            </w:r>
            <w:r w:rsidRPr="00987F37">
              <w:rPr>
                <w:rFonts w:eastAsia="標楷體" w:hint="eastAsia"/>
                <w:color w:val="000000" w:themeColor="text1"/>
                <w:sz w:val="20"/>
              </w:rPr>
              <w:t>校長核定通過</w:t>
            </w:r>
          </w:p>
        </w:tc>
      </w:tr>
      <w:tr w:rsidR="00987F37" w:rsidRPr="00AA0A68" w:rsidTr="00CE72E5">
        <w:tc>
          <w:tcPr>
            <w:tcW w:w="870" w:type="pct"/>
          </w:tcPr>
          <w:p w:rsidR="00987F37" w:rsidRPr="00987F37" w:rsidRDefault="00987F37" w:rsidP="00987F3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2" w:type="pct"/>
          </w:tcPr>
          <w:p w:rsidR="00987F37" w:rsidRDefault="00987F37" w:rsidP="00987F3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88" w:type="pct"/>
          </w:tcPr>
          <w:p w:rsidR="00987F37" w:rsidRDefault="00987F37" w:rsidP="00987F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hint="eastAsia"/>
                <w:color w:val="000000" w:themeColor="text1"/>
                <w:sz w:val="20"/>
              </w:rPr>
            </w:pPr>
          </w:p>
        </w:tc>
      </w:tr>
    </w:tbl>
    <w:p w:rsidR="002C24D8" w:rsidRPr="00AA0A68" w:rsidRDefault="0087737E" w:rsidP="00F633CF">
      <w:pPr>
        <w:widowControl/>
        <w:tabs>
          <w:tab w:val="left" w:pos="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t xml:space="preserve">             </w:t>
      </w:r>
    </w:p>
    <w:p w:rsidR="00D0700E" w:rsidRDefault="00D0700E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D0700E" w:rsidSect="00A91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B7" w:rsidRDefault="00A323B7" w:rsidP="006D4393">
      <w:r>
        <w:separator/>
      </w:r>
    </w:p>
  </w:endnote>
  <w:endnote w:type="continuationSeparator" w:id="0">
    <w:p w:rsidR="00A323B7" w:rsidRDefault="00A323B7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37" w:rsidRDefault="00987F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37" w:rsidRDefault="00987F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37" w:rsidRDefault="00987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B7" w:rsidRDefault="00A323B7" w:rsidP="006D4393">
      <w:r>
        <w:separator/>
      </w:r>
    </w:p>
  </w:footnote>
  <w:footnote w:type="continuationSeparator" w:id="0">
    <w:p w:rsidR="00A323B7" w:rsidRDefault="00A323B7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37" w:rsidRDefault="00987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42"/>
      <w:gridCol w:w="5163"/>
      <w:gridCol w:w="1427"/>
      <w:gridCol w:w="1739"/>
    </w:tblGrid>
    <w:tr w:rsidR="00DB184F" w:rsidRPr="009E0ADF" w:rsidTr="00C63984">
      <w:trPr>
        <w:trHeight w:val="172"/>
      </w:trPr>
      <w:tc>
        <w:tcPr>
          <w:tcW w:w="738" w:type="pct"/>
          <w:vAlign w:val="center"/>
        </w:tcPr>
        <w:p w:rsidR="00DB184F" w:rsidRPr="009E0ADF" w:rsidRDefault="00DB184F" w:rsidP="00620107">
          <w:pPr>
            <w:jc w:val="center"/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642" w:type="pct"/>
          <w:vAlign w:val="center"/>
        </w:tcPr>
        <w:p w:rsidR="00DB184F" w:rsidRPr="00E87A9A" w:rsidRDefault="00DB184F" w:rsidP="003B0138">
          <w:pPr>
            <w:rPr>
              <w:rFonts w:ascii="標楷體" w:eastAsia="標楷體" w:hAnsi="標楷體"/>
              <w:sz w:val="20"/>
            </w:rPr>
          </w:pPr>
          <w:r w:rsidRPr="00E87A9A">
            <w:rPr>
              <w:rFonts w:ascii="標楷體" w:eastAsia="標楷體" w:hAnsi="標楷體" w:hint="eastAsia"/>
              <w:sz w:val="20"/>
            </w:rPr>
            <w:t>護理學系教師聘任及升等評審辦法</w:t>
          </w:r>
        </w:p>
      </w:tc>
      <w:tc>
        <w:tcPr>
          <w:tcW w:w="730" w:type="pct"/>
          <w:vAlign w:val="center"/>
        </w:tcPr>
        <w:p w:rsidR="00DB184F" w:rsidRPr="009E0ADF" w:rsidRDefault="00DB184F" w:rsidP="00C63984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891" w:type="pct"/>
          <w:vAlign w:val="center"/>
        </w:tcPr>
        <w:p w:rsidR="00DB184F" w:rsidRPr="00C744C7" w:rsidRDefault="00DB184F" w:rsidP="00A117B1">
          <w:pPr>
            <w:jc w:val="center"/>
            <w:rPr>
              <w:rFonts w:ascii="標楷體" w:eastAsia="標楷體" w:hAnsi="標楷體"/>
              <w:b/>
              <w:sz w:val="20"/>
              <w:szCs w:val="20"/>
            </w:rPr>
          </w:pPr>
          <w:r>
            <w:rPr>
              <w:rFonts w:eastAsia="標楷體" w:hint="eastAsia"/>
              <w:b/>
              <w:sz w:val="20"/>
            </w:rPr>
            <w:t>112/0</w:t>
          </w:r>
          <w:r w:rsidR="00051AB6">
            <w:rPr>
              <w:rFonts w:eastAsia="標楷體" w:hint="eastAsia"/>
              <w:b/>
              <w:sz w:val="20"/>
            </w:rPr>
            <w:t>5</w:t>
          </w:r>
          <w:r w:rsidRPr="00C744C7">
            <w:rPr>
              <w:rFonts w:eastAsia="標楷體" w:hint="eastAsia"/>
              <w:b/>
              <w:sz w:val="20"/>
            </w:rPr>
            <w:t>/</w:t>
          </w:r>
          <w:r w:rsidR="00051AB6">
            <w:rPr>
              <w:rFonts w:eastAsia="標楷體" w:hint="eastAsia"/>
              <w:b/>
              <w:sz w:val="20"/>
            </w:rPr>
            <w:t>1</w:t>
          </w:r>
          <w:r w:rsidR="00987F37">
            <w:rPr>
              <w:rFonts w:eastAsia="標楷體" w:hint="eastAsia"/>
              <w:b/>
              <w:sz w:val="20"/>
            </w:rPr>
            <w:t>7</w:t>
          </w:r>
          <w:bookmarkStart w:id="0" w:name="_GoBack"/>
          <w:bookmarkEnd w:id="0"/>
        </w:p>
      </w:tc>
    </w:tr>
    <w:tr w:rsidR="00DB184F" w:rsidRPr="009E0ADF" w:rsidTr="00C63984">
      <w:trPr>
        <w:trHeight w:val="278"/>
      </w:trPr>
      <w:tc>
        <w:tcPr>
          <w:tcW w:w="738" w:type="pct"/>
          <w:vAlign w:val="center"/>
        </w:tcPr>
        <w:p w:rsidR="00DB184F" w:rsidRPr="00136E6A" w:rsidRDefault="00DB184F" w:rsidP="00620107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642" w:type="pct"/>
          <w:vAlign w:val="center"/>
        </w:tcPr>
        <w:p w:rsidR="00DB184F" w:rsidRPr="00E87A9A" w:rsidRDefault="00DB184F" w:rsidP="001917BF">
          <w:pPr>
            <w:rPr>
              <w:rFonts w:ascii="標楷體" w:eastAsia="標楷體" w:hAnsi="標楷體"/>
              <w:sz w:val="20"/>
            </w:rPr>
          </w:pPr>
          <w:r w:rsidRPr="00E87A9A">
            <w:rPr>
              <w:rFonts w:ascii="標楷體" w:eastAsia="標楷體" w:hAnsi="標楷體" w:hint="eastAsia"/>
              <w:sz w:val="20"/>
            </w:rPr>
            <w:t>醫學院護理學系</w:t>
          </w:r>
        </w:p>
      </w:tc>
      <w:tc>
        <w:tcPr>
          <w:tcW w:w="730" w:type="pct"/>
          <w:vAlign w:val="center"/>
        </w:tcPr>
        <w:p w:rsidR="00DB184F" w:rsidRPr="00136E6A" w:rsidRDefault="00DB184F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891" w:type="pct"/>
          <w:vAlign w:val="center"/>
        </w:tcPr>
        <w:p w:rsidR="00DB184F" w:rsidRPr="00136E6A" w:rsidRDefault="00DB184F" w:rsidP="00C63984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第</w:t>
          </w:r>
          <w:r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PAGE </w:instrText>
          </w:r>
          <w:r w:rsidRPr="00136E6A">
            <w:rPr>
              <w:rFonts w:eastAsia="標楷體"/>
              <w:b/>
              <w:sz w:val="20"/>
            </w:rPr>
            <w:fldChar w:fldCharType="separate"/>
          </w:r>
          <w:r>
            <w:rPr>
              <w:rFonts w:eastAsia="標楷體"/>
              <w:b/>
              <w:noProof/>
              <w:sz w:val="20"/>
            </w:rPr>
            <w:t>1</w:t>
          </w:r>
          <w:r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  <w:r w:rsidRPr="00136E6A">
            <w:rPr>
              <w:rFonts w:eastAsia="標楷體" w:hint="eastAsia"/>
              <w:b/>
              <w:sz w:val="20"/>
            </w:rPr>
            <w:t>/</w:t>
          </w:r>
          <w:r>
            <w:rPr>
              <w:rFonts w:eastAsia="標楷體" w:hint="eastAsia"/>
              <w:b/>
              <w:sz w:val="20"/>
            </w:rPr>
            <w:t>共</w:t>
          </w:r>
          <w:r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NUMPAGES </w:instrText>
          </w:r>
          <w:r w:rsidRPr="00136E6A">
            <w:rPr>
              <w:rFonts w:eastAsia="標楷體"/>
              <w:b/>
              <w:sz w:val="20"/>
            </w:rPr>
            <w:fldChar w:fldCharType="separate"/>
          </w:r>
          <w:r>
            <w:rPr>
              <w:rFonts w:eastAsia="標楷體"/>
              <w:b/>
              <w:noProof/>
              <w:sz w:val="20"/>
            </w:rPr>
            <w:t>4</w:t>
          </w:r>
          <w:r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</w:p>
      </w:tc>
    </w:tr>
  </w:tbl>
  <w:p w:rsidR="00DB184F" w:rsidRDefault="00DB18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37" w:rsidRDefault="00987F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546"/>
    <w:multiLevelType w:val="hybridMultilevel"/>
    <w:tmpl w:val="7668DBB6"/>
    <w:lvl w:ilvl="0" w:tplc="E71CBBB4">
      <w:start w:val="1"/>
      <w:numFmt w:val="lowerLetter"/>
      <w:lvlText w:val="%1."/>
      <w:lvlJc w:val="left"/>
      <w:pPr>
        <w:tabs>
          <w:tab w:val="num" w:pos="6816"/>
        </w:tabs>
        <w:ind w:left="6816" w:hanging="480"/>
      </w:pPr>
      <w:rPr>
        <w:rFonts w:hint="eastAsia"/>
      </w:rPr>
    </w:lvl>
    <w:lvl w:ilvl="1" w:tplc="E8209006">
      <w:start w:val="2"/>
      <w:numFmt w:val="decimal"/>
      <w:lvlText w:val="(%2)."/>
      <w:lvlJc w:val="left"/>
      <w:pPr>
        <w:tabs>
          <w:tab w:val="num" w:pos="2136"/>
        </w:tabs>
        <w:ind w:left="2136" w:hanging="480"/>
      </w:pPr>
      <w:rPr>
        <w:rFonts w:hint="eastAsia"/>
      </w:rPr>
    </w:lvl>
    <w:lvl w:ilvl="2" w:tplc="F808D15C">
      <w:start w:val="1"/>
      <w:numFmt w:val="lowerLetter"/>
      <w:lvlText w:val="%3."/>
      <w:lvlJc w:val="left"/>
      <w:pPr>
        <w:tabs>
          <w:tab w:val="num" w:pos="3336"/>
        </w:tabs>
        <w:ind w:left="333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6"/>
        </w:tabs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6"/>
        </w:tabs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480"/>
      </w:pPr>
    </w:lvl>
  </w:abstractNum>
  <w:abstractNum w:abstractNumId="1" w15:restartNumberingAfterBreak="0">
    <w:nsid w:val="037F56CC"/>
    <w:multiLevelType w:val="singleLevel"/>
    <w:tmpl w:val="2984F098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B9F0849"/>
    <w:multiLevelType w:val="singleLevel"/>
    <w:tmpl w:val="90BCDE8E"/>
    <w:lvl w:ilvl="0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ascii="標楷體" w:eastAsia="標楷體" w:hAnsi="標楷體" w:hint="eastAsia"/>
      </w:rPr>
    </w:lvl>
  </w:abstractNum>
  <w:abstractNum w:abstractNumId="3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30118"/>
    <w:multiLevelType w:val="hybridMultilevel"/>
    <w:tmpl w:val="231EA0B4"/>
    <w:lvl w:ilvl="0" w:tplc="FF5AD6F4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17B44"/>
    <w:multiLevelType w:val="singleLevel"/>
    <w:tmpl w:val="6396FF2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6" w15:restartNumberingAfterBreak="0">
    <w:nsid w:val="139D24E7"/>
    <w:multiLevelType w:val="hybridMultilevel"/>
    <w:tmpl w:val="B7CA39E4"/>
    <w:lvl w:ilvl="0" w:tplc="A17C9A2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EA24C2"/>
    <w:multiLevelType w:val="hybridMultilevel"/>
    <w:tmpl w:val="B5FE3F8A"/>
    <w:lvl w:ilvl="0" w:tplc="F808D15C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B22BF9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035" w:hanging="480"/>
      </w:pPr>
      <w:rPr>
        <w:rFonts w:hint="eastAsia"/>
        <w:lang w:val="en-US"/>
      </w:rPr>
    </w:lvl>
  </w:abstractNum>
  <w:abstractNum w:abstractNumId="9" w15:restartNumberingAfterBreak="0">
    <w:nsid w:val="1BF94C27"/>
    <w:multiLevelType w:val="hybridMultilevel"/>
    <w:tmpl w:val="CED8E650"/>
    <w:lvl w:ilvl="0" w:tplc="A17C9A2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130E79B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048434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CF4277"/>
    <w:multiLevelType w:val="singleLevel"/>
    <w:tmpl w:val="1CBE1998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1ED33743"/>
    <w:multiLevelType w:val="hybridMultilevel"/>
    <w:tmpl w:val="B226F2AC"/>
    <w:lvl w:ilvl="0" w:tplc="130E79B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6C7C4DF0">
      <w:start w:val="1"/>
      <w:numFmt w:val="taiwaneseCountingThousand"/>
      <w:lvlText w:val="%2、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1EDF7D4C"/>
    <w:multiLevelType w:val="hybridMultilevel"/>
    <w:tmpl w:val="B5FE3F8A"/>
    <w:lvl w:ilvl="0" w:tplc="F808D15C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0E4727C"/>
    <w:multiLevelType w:val="hybridMultilevel"/>
    <w:tmpl w:val="429E1804"/>
    <w:lvl w:ilvl="0" w:tplc="AC04B22C">
      <w:start w:val="1"/>
      <w:numFmt w:val="taiwaneseCountingThousand"/>
      <w:pStyle w:val="06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F840B4"/>
    <w:multiLevelType w:val="hybridMultilevel"/>
    <w:tmpl w:val="FB709C90"/>
    <w:lvl w:ilvl="0" w:tplc="A752A792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24A80BD0"/>
    <w:multiLevelType w:val="singleLevel"/>
    <w:tmpl w:val="A0488616"/>
    <w:lvl w:ilvl="0">
      <w:start w:val="1"/>
      <w:numFmt w:val="taiwaneseCountingThousand"/>
      <w:lvlText w:val="%1、"/>
      <w:lvlJc w:val="left"/>
      <w:pPr>
        <w:tabs>
          <w:tab w:val="num" w:pos="692"/>
        </w:tabs>
        <w:ind w:left="692" w:hanging="408"/>
      </w:pPr>
      <w:rPr>
        <w:rFonts w:hint="eastAsia"/>
      </w:rPr>
    </w:lvl>
  </w:abstractNum>
  <w:abstractNum w:abstractNumId="17" w15:restartNumberingAfterBreak="0">
    <w:nsid w:val="25CA6B6D"/>
    <w:multiLevelType w:val="hybridMultilevel"/>
    <w:tmpl w:val="88F475A2"/>
    <w:lvl w:ilvl="0" w:tplc="130E79BC">
      <w:start w:val="1"/>
      <w:numFmt w:val="taiwaneseCountingThousand"/>
      <w:lvlText w:val="%1、"/>
      <w:lvlJc w:val="left"/>
      <w:pPr>
        <w:ind w:left="768" w:hanging="480"/>
      </w:pPr>
      <w:rPr>
        <w:rFonts w:hint="eastAsia"/>
      </w:rPr>
    </w:lvl>
    <w:lvl w:ilvl="1" w:tplc="34864800">
      <w:start w:val="1"/>
      <w:numFmt w:val="taiwaneseCountingThousand"/>
      <w:lvlText w:val="%2、"/>
      <w:lvlJc w:val="left"/>
      <w:pPr>
        <w:ind w:left="12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8" w15:restartNumberingAfterBreak="0">
    <w:nsid w:val="26E25970"/>
    <w:multiLevelType w:val="singleLevel"/>
    <w:tmpl w:val="DF567CCE"/>
    <w:lvl w:ilvl="0">
      <w:start w:val="1"/>
      <w:numFmt w:val="taiwaneseCountingThousand"/>
      <w:lvlText w:val="(%1)"/>
      <w:lvlJc w:val="left"/>
      <w:pPr>
        <w:tabs>
          <w:tab w:val="num" w:pos="1021"/>
        </w:tabs>
        <w:ind w:left="1021" w:hanging="468"/>
      </w:pPr>
      <w:rPr>
        <w:rFonts w:hint="eastAsia"/>
      </w:rPr>
    </w:lvl>
  </w:abstractNum>
  <w:abstractNum w:abstractNumId="19" w15:restartNumberingAfterBreak="0">
    <w:nsid w:val="27FD595E"/>
    <w:multiLevelType w:val="singleLevel"/>
    <w:tmpl w:val="850214FC"/>
    <w:lvl w:ilvl="0">
      <w:start w:val="1"/>
      <w:numFmt w:val="taiwaneseCountingThousand"/>
      <w:lvlText w:val="(%1)"/>
      <w:lvlJc w:val="left"/>
      <w:pPr>
        <w:tabs>
          <w:tab w:val="num" w:pos="932"/>
        </w:tabs>
        <w:ind w:left="932" w:hanging="480"/>
      </w:pPr>
      <w:rPr>
        <w:rFonts w:hint="eastAsia"/>
      </w:rPr>
    </w:lvl>
  </w:abstractNum>
  <w:abstractNum w:abstractNumId="20" w15:restartNumberingAfterBreak="0">
    <w:nsid w:val="2905725C"/>
    <w:multiLevelType w:val="singleLevel"/>
    <w:tmpl w:val="FF5AD6F4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 w15:restartNumberingAfterBreak="0">
    <w:nsid w:val="2B2F522B"/>
    <w:multiLevelType w:val="hybridMultilevel"/>
    <w:tmpl w:val="DF2A0C0C"/>
    <w:lvl w:ilvl="0" w:tplc="0409000F">
      <w:start w:val="1"/>
      <w:numFmt w:val="decimal"/>
      <w:lvlText w:val="%1."/>
      <w:lvlJc w:val="left"/>
      <w:pPr>
        <w:ind w:left="1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22" w15:restartNumberingAfterBreak="0">
    <w:nsid w:val="2C7F3053"/>
    <w:multiLevelType w:val="singleLevel"/>
    <w:tmpl w:val="2EA83848"/>
    <w:lvl w:ilvl="0">
      <w:start w:val="2"/>
      <w:numFmt w:val="taiwaneseCountingThousand"/>
      <w:lvlText w:val="(%1)"/>
      <w:lvlJc w:val="left"/>
      <w:pPr>
        <w:tabs>
          <w:tab w:val="num" w:pos="1048"/>
        </w:tabs>
        <w:ind w:left="1048" w:hanging="495"/>
      </w:pPr>
      <w:rPr>
        <w:rFonts w:hint="eastAsia"/>
      </w:rPr>
    </w:lvl>
  </w:abstractNum>
  <w:abstractNum w:abstractNumId="23" w15:restartNumberingAfterBreak="0">
    <w:nsid w:val="2DDF0581"/>
    <w:multiLevelType w:val="hybridMultilevel"/>
    <w:tmpl w:val="AD1C8D8C"/>
    <w:lvl w:ilvl="0" w:tplc="E71CBBB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033CFF"/>
    <w:multiLevelType w:val="singleLevel"/>
    <w:tmpl w:val="ABC0987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 w15:restartNumberingAfterBreak="0">
    <w:nsid w:val="367F64FC"/>
    <w:multiLevelType w:val="hybridMultilevel"/>
    <w:tmpl w:val="C902F602"/>
    <w:lvl w:ilvl="0" w:tplc="10060544">
      <w:start w:val="4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364D16"/>
    <w:multiLevelType w:val="hybridMultilevel"/>
    <w:tmpl w:val="2E6AFAC2"/>
    <w:lvl w:ilvl="0" w:tplc="7A987BDC">
      <w:start w:val="1"/>
      <w:numFmt w:val="decimalFullWidth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5A56FD"/>
    <w:multiLevelType w:val="singleLevel"/>
    <w:tmpl w:val="00ECD66E"/>
    <w:lvl w:ilvl="0">
      <w:start w:val="1"/>
      <w:numFmt w:val="taiwaneseCountingThousand"/>
      <w:lvlText w:val="(%1)"/>
      <w:lvlJc w:val="left"/>
      <w:pPr>
        <w:tabs>
          <w:tab w:val="num" w:pos="1136"/>
        </w:tabs>
        <w:ind w:left="1136" w:hanging="600"/>
      </w:pPr>
      <w:rPr>
        <w:rFonts w:hint="eastAsia"/>
      </w:rPr>
    </w:lvl>
  </w:abstractNum>
  <w:abstractNum w:abstractNumId="28" w15:restartNumberingAfterBreak="0">
    <w:nsid w:val="3AA62F65"/>
    <w:multiLevelType w:val="hybridMultilevel"/>
    <w:tmpl w:val="22428F22"/>
    <w:lvl w:ilvl="0" w:tplc="149A94E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Calibri" w:eastAsia="標楷體" w:hAnsi="Calibri" w:cs="Times New Roman"/>
        <w:lang w:val="en-US"/>
      </w:rPr>
    </w:lvl>
    <w:lvl w:ilvl="1" w:tplc="7A987BDC">
      <w:start w:val="1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</w:lvl>
    <w:lvl w:ilvl="3" w:tplc="E71CBBB4">
      <w:start w:val="1"/>
      <w:numFmt w:val="lowerLetter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09F59C7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035" w:hanging="480"/>
      </w:pPr>
      <w:rPr>
        <w:rFonts w:hint="eastAsia"/>
        <w:lang w:val="en-US"/>
      </w:rPr>
    </w:lvl>
  </w:abstractNum>
  <w:abstractNum w:abstractNumId="30" w15:restartNumberingAfterBreak="0">
    <w:nsid w:val="46A445A4"/>
    <w:multiLevelType w:val="hybridMultilevel"/>
    <w:tmpl w:val="B244499E"/>
    <w:lvl w:ilvl="0" w:tplc="78C453D6">
      <w:start w:val="2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F4709A"/>
    <w:multiLevelType w:val="singleLevel"/>
    <w:tmpl w:val="153CEB6C"/>
    <w:lvl w:ilvl="0">
      <w:start w:val="1"/>
      <w:numFmt w:val="taiwaneseCountingThousand"/>
      <w:lvlText w:val="(%1)"/>
      <w:lvlJc w:val="left"/>
      <w:pPr>
        <w:tabs>
          <w:tab w:val="num" w:pos="783"/>
        </w:tabs>
        <w:ind w:left="783" w:hanging="468"/>
      </w:pPr>
      <w:rPr>
        <w:rFonts w:hint="eastAsia"/>
      </w:rPr>
    </w:lvl>
  </w:abstractNum>
  <w:abstractNum w:abstractNumId="32" w15:restartNumberingAfterBreak="0">
    <w:nsid w:val="564904F9"/>
    <w:multiLevelType w:val="hybridMultilevel"/>
    <w:tmpl w:val="EFAC471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C9D305C"/>
    <w:multiLevelType w:val="singleLevel"/>
    <w:tmpl w:val="130E79BC"/>
    <w:lvl w:ilvl="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</w:abstractNum>
  <w:abstractNum w:abstractNumId="34" w15:restartNumberingAfterBreak="0">
    <w:nsid w:val="60D81311"/>
    <w:multiLevelType w:val="singleLevel"/>
    <w:tmpl w:val="74708442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69CF05ED"/>
    <w:multiLevelType w:val="hybridMultilevel"/>
    <w:tmpl w:val="26B67832"/>
    <w:lvl w:ilvl="0" w:tplc="89FAA574">
      <w:start w:val="3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A482CB2"/>
    <w:multiLevelType w:val="singleLevel"/>
    <w:tmpl w:val="90BCDE8E"/>
    <w:lvl w:ilvl="0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ascii="標楷體" w:eastAsia="標楷體" w:hAnsi="標楷體" w:hint="eastAsia"/>
      </w:rPr>
    </w:lvl>
  </w:abstractNum>
  <w:abstractNum w:abstractNumId="37" w15:restartNumberingAfterBreak="0">
    <w:nsid w:val="6A9F2866"/>
    <w:multiLevelType w:val="hybridMultilevel"/>
    <w:tmpl w:val="24D8E9D0"/>
    <w:lvl w:ilvl="0" w:tplc="E71CBBB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3E6143"/>
    <w:multiLevelType w:val="singleLevel"/>
    <w:tmpl w:val="3EC0D77E"/>
    <w:lvl w:ilvl="0">
      <w:start w:val="1"/>
      <w:numFmt w:val="taiwaneseCountingThousand"/>
      <w:lvlText w:val="%1、"/>
      <w:lvlJc w:val="left"/>
      <w:pPr>
        <w:tabs>
          <w:tab w:val="num" w:pos="536"/>
        </w:tabs>
        <w:ind w:left="536" w:hanging="564"/>
      </w:pPr>
      <w:rPr>
        <w:rFonts w:hint="eastAsia"/>
      </w:rPr>
    </w:lvl>
  </w:abstractNum>
  <w:abstractNum w:abstractNumId="39" w15:restartNumberingAfterBreak="0">
    <w:nsid w:val="71F80FA5"/>
    <w:multiLevelType w:val="singleLevel"/>
    <w:tmpl w:val="04090001"/>
    <w:lvl w:ilvl="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</w:abstractNum>
  <w:abstractNum w:abstractNumId="40" w15:restartNumberingAfterBreak="0">
    <w:nsid w:val="735139CE"/>
    <w:multiLevelType w:val="singleLevel"/>
    <w:tmpl w:val="130E79BC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24"/>
        <w:szCs w:val="24"/>
      </w:rPr>
    </w:lvl>
  </w:abstractNum>
  <w:abstractNum w:abstractNumId="41" w15:restartNumberingAfterBreak="0">
    <w:nsid w:val="7F2340C3"/>
    <w:multiLevelType w:val="hybridMultilevel"/>
    <w:tmpl w:val="B5FE3F8A"/>
    <w:lvl w:ilvl="0" w:tplc="F808D15C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F3C063C"/>
    <w:multiLevelType w:val="hybridMultilevel"/>
    <w:tmpl w:val="A67696D6"/>
    <w:lvl w:ilvl="0" w:tplc="E71CBBB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3D1828"/>
    <w:multiLevelType w:val="singleLevel"/>
    <w:tmpl w:val="FCB08056"/>
    <w:lvl w:ilvl="0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</w:rPr>
    </w:lvl>
  </w:abstractNum>
  <w:abstractNum w:abstractNumId="44" w15:restartNumberingAfterBreak="0">
    <w:nsid w:val="7F3E40DC"/>
    <w:multiLevelType w:val="hybridMultilevel"/>
    <w:tmpl w:val="C420AA80"/>
    <w:lvl w:ilvl="0" w:tplc="91226608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10"/>
        </w:tabs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50"/>
        </w:tabs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0"/>
        </w:tabs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90"/>
        </w:tabs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480"/>
      </w:pPr>
    </w:lvl>
  </w:abstractNum>
  <w:num w:numId="1">
    <w:abstractNumId w:val="3"/>
  </w:num>
  <w:num w:numId="2">
    <w:abstractNumId w:val="14"/>
  </w:num>
  <w:num w:numId="3">
    <w:abstractNumId w:val="39"/>
  </w:num>
  <w:num w:numId="4">
    <w:abstractNumId w:val="38"/>
  </w:num>
  <w:num w:numId="5">
    <w:abstractNumId w:val="31"/>
  </w:num>
  <w:num w:numId="6">
    <w:abstractNumId w:val="18"/>
  </w:num>
  <w:num w:numId="7">
    <w:abstractNumId w:val="16"/>
  </w:num>
  <w:num w:numId="8">
    <w:abstractNumId w:val="1"/>
  </w:num>
  <w:num w:numId="9">
    <w:abstractNumId w:val="34"/>
  </w:num>
  <w:num w:numId="10">
    <w:abstractNumId w:val="20"/>
  </w:num>
  <w:num w:numId="11">
    <w:abstractNumId w:val="10"/>
  </w:num>
  <w:num w:numId="12">
    <w:abstractNumId w:val="24"/>
  </w:num>
  <w:num w:numId="13">
    <w:abstractNumId w:val="19"/>
  </w:num>
  <w:num w:numId="14">
    <w:abstractNumId w:val="22"/>
  </w:num>
  <w:num w:numId="15">
    <w:abstractNumId w:val="27"/>
  </w:num>
  <w:num w:numId="16">
    <w:abstractNumId w:val="28"/>
  </w:num>
  <w:num w:numId="17">
    <w:abstractNumId w:val="4"/>
  </w:num>
  <w:num w:numId="18">
    <w:abstractNumId w:val="35"/>
  </w:num>
  <w:num w:numId="19">
    <w:abstractNumId w:val="0"/>
  </w:num>
  <w:num w:numId="20">
    <w:abstractNumId w:val="30"/>
  </w:num>
  <w:num w:numId="21">
    <w:abstractNumId w:val="37"/>
  </w:num>
  <w:num w:numId="22">
    <w:abstractNumId w:val="42"/>
  </w:num>
  <w:num w:numId="23">
    <w:abstractNumId w:val="23"/>
  </w:num>
  <w:num w:numId="24">
    <w:abstractNumId w:val="26"/>
  </w:num>
  <w:num w:numId="25">
    <w:abstractNumId w:val="7"/>
  </w:num>
  <w:num w:numId="26">
    <w:abstractNumId w:val="41"/>
  </w:num>
  <w:num w:numId="27">
    <w:abstractNumId w:val="12"/>
  </w:num>
  <w:num w:numId="28">
    <w:abstractNumId w:val="5"/>
  </w:num>
  <w:num w:numId="29">
    <w:abstractNumId w:val="44"/>
  </w:num>
  <w:num w:numId="30">
    <w:abstractNumId w:val="6"/>
  </w:num>
  <w:num w:numId="31">
    <w:abstractNumId w:val="9"/>
  </w:num>
  <w:num w:numId="32">
    <w:abstractNumId w:val="2"/>
  </w:num>
  <w:num w:numId="33">
    <w:abstractNumId w:val="40"/>
  </w:num>
  <w:num w:numId="34">
    <w:abstractNumId w:val="33"/>
  </w:num>
  <w:num w:numId="35">
    <w:abstractNumId w:val="8"/>
  </w:num>
  <w:num w:numId="36">
    <w:abstractNumId w:val="43"/>
  </w:num>
  <w:num w:numId="37">
    <w:abstractNumId w:val="25"/>
  </w:num>
  <w:num w:numId="38">
    <w:abstractNumId w:val="21"/>
  </w:num>
  <w:num w:numId="39">
    <w:abstractNumId w:val="29"/>
  </w:num>
  <w:num w:numId="40">
    <w:abstractNumId w:val="32"/>
  </w:num>
  <w:num w:numId="41">
    <w:abstractNumId w:val="11"/>
  </w:num>
  <w:num w:numId="42">
    <w:abstractNumId w:val="17"/>
  </w:num>
  <w:num w:numId="43">
    <w:abstractNumId w:val="15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07"/>
    <w:rsid w:val="000013AF"/>
    <w:rsid w:val="00020E70"/>
    <w:rsid w:val="00021402"/>
    <w:rsid w:val="00026709"/>
    <w:rsid w:val="00031321"/>
    <w:rsid w:val="00051AB6"/>
    <w:rsid w:val="00080041"/>
    <w:rsid w:val="00081730"/>
    <w:rsid w:val="000957AC"/>
    <w:rsid w:val="000957BC"/>
    <w:rsid w:val="000A10A0"/>
    <w:rsid w:val="000A7EF1"/>
    <w:rsid w:val="000B1117"/>
    <w:rsid w:val="000B2639"/>
    <w:rsid w:val="000E3085"/>
    <w:rsid w:val="000F0EFB"/>
    <w:rsid w:val="000F1F89"/>
    <w:rsid w:val="000F3354"/>
    <w:rsid w:val="000F6901"/>
    <w:rsid w:val="000F7824"/>
    <w:rsid w:val="00120E7C"/>
    <w:rsid w:val="0012377C"/>
    <w:rsid w:val="00136E6A"/>
    <w:rsid w:val="0014663C"/>
    <w:rsid w:val="00155B50"/>
    <w:rsid w:val="001566CB"/>
    <w:rsid w:val="001622E6"/>
    <w:rsid w:val="001627D9"/>
    <w:rsid w:val="001634F5"/>
    <w:rsid w:val="00167519"/>
    <w:rsid w:val="00173F4A"/>
    <w:rsid w:val="00177E57"/>
    <w:rsid w:val="001917BF"/>
    <w:rsid w:val="00191A6A"/>
    <w:rsid w:val="001B696B"/>
    <w:rsid w:val="001D31F8"/>
    <w:rsid w:val="001D6F87"/>
    <w:rsid w:val="001D7CC8"/>
    <w:rsid w:val="001E208A"/>
    <w:rsid w:val="001E22A2"/>
    <w:rsid w:val="001E2E11"/>
    <w:rsid w:val="001E4D26"/>
    <w:rsid w:val="001F7617"/>
    <w:rsid w:val="00207086"/>
    <w:rsid w:val="002134ED"/>
    <w:rsid w:val="00217319"/>
    <w:rsid w:val="00220B48"/>
    <w:rsid w:val="002211BC"/>
    <w:rsid w:val="00244499"/>
    <w:rsid w:val="00274815"/>
    <w:rsid w:val="002849F4"/>
    <w:rsid w:val="00295832"/>
    <w:rsid w:val="002A0219"/>
    <w:rsid w:val="002A2658"/>
    <w:rsid w:val="002B75B2"/>
    <w:rsid w:val="002C203A"/>
    <w:rsid w:val="002C24D8"/>
    <w:rsid w:val="002C304B"/>
    <w:rsid w:val="002D3F60"/>
    <w:rsid w:val="002E4419"/>
    <w:rsid w:val="002E556A"/>
    <w:rsid w:val="002F4161"/>
    <w:rsid w:val="002F424F"/>
    <w:rsid w:val="002F5FD3"/>
    <w:rsid w:val="002F6ECA"/>
    <w:rsid w:val="002F766E"/>
    <w:rsid w:val="00302429"/>
    <w:rsid w:val="0030732D"/>
    <w:rsid w:val="0031246F"/>
    <w:rsid w:val="00324B09"/>
    <w:rsid w:val="00354D8A"/>
    <w:rsid w:val="00356DD1"/>
    <w:rsid w:val="003646DC"/>
    <w:rsid w:val="003733C7"/>
    <w:rsid w:val="003762EC"/>
    <w:rsid w:val="00391C6A"/>
    <w:rsid w:val="0039253A"/>
    <w:rsid w:val="003A33FD"/>
    <w:rsid w:val="003A711E"/>
    <w:rsid w:val="003B0138"/>
    <w:rsid w:val="003B7F41"/>
    <w:rsid w:val="003F6DF4"/>
    <w:rsid w:val="00431238"/>
    <w:rsid w:val="0045779A"/>
    <w:rsid w:val="004966E6"/>
    <w:rsid w:val="004E3703"/>
    <w:rsid w:val="004E6135"/>
    <w:rsid w:val="00500642"/>
    <w:rsid w:val="005075D8"/>
    <w:rsid w:val="00521573"/>
    <w:rsid w:val="00525D26"/>
    <w:rsid w:val="00527F8B"/>
    <w:rsid w:val="005519B7"/>
    <w:rsid w:val="00563385"/>
    <w:rsid w:val="00582EFB"/>
    <w:rsid w:val="0059417D"/>
    <w:rsid w:val="005B20D6"/>
    <w:rsid w:val="005B4395"/>
    <w:rsid w:val="005B7BC9"/>
    <w:rsid w:val="005C2C10"/>
    <w:rsid w:val="005D3780"/>
    <w:rsid w:val="005D46EB"/>
    <w:rsid w:val="005E0CF3"/>
    <w:rsid w:val="005E45FF"/>
    <w:rsid w:val="005E5150"/>
    <w:rsid w:val="005E7239"/>
    <w:rsid w:val="005F7A88"/>
    <w:rsid w:val="00600916"/>
    <w:rsid w:val="006065AB"/>
    <w:rsid w:val="006167E6"/>
    <w:rsid w:val="00620107"/>
    <w:rsid w:val="00625129"/>
    <w:rsid w:val="0062696F"/>
    <w:rsid w:val="006748B3"/>
    <w:rsid w:val="006756DE"/>
    <w:rsid w:val="00680EDB"/>
    <w:rsid w:val="006859A8"/>
    <w:rsid w:val="0069657B"/>
    <w:rsid w:val="00697160"/>
    <w:rsid w:val="006B0DA4"/>
    <w:rsid w:val="006C2667"/>
    <w:rsid w:val="006C31A3"/>
    <w:rsid w:val="006D2E3A"/>
    <w:rsid w:val="006D4393"/>
    <w:rsid w:val="006F5A0B"/>
    <w:rsid w:val="0072073E"/>
    <w:rsid w:val="00724E9B"/>
    <w:rsid w:val="007253F1"/>
    <w:rsid w:val="00725442"/>
    <w:rsid w:val="0073099E"/>
    <w:rsid w:val="00734DD3"/>
    <w:rsid w:val="007362FF"/>
    <w:rsid w:val="007447A1"/>
    <w:rsid w:val="00745B73"/>
    <w:rsid w:val="00750097"/>
    <w:rsid w:val="00774B79"/>
    <w:rsid w:val="00775E7D"/>
    <w:rsid w:val="00782F83"/>
    <w:rsid w:val="007930D9"/>
    <w:rsid w:val="007A24F5"/>
    <w:rsid w:val="007B3837"/>
    <w:rsid w:val="007B6F10"/>
    <w:rsid w:val="007C7599"/>
    <w:rsid w:val="007D58EA"/>
    <w:rsid w:val="007D6CCB"/>
    <w:rsid w:val="007F5BD9"/>
    <w:rsid w:val="00800C8D"/>
    <w:rsid w:val="00801B53"/>
    <w:rsid w:val="00813222"/>
    <w:rsid w:val="008165FF"/>
    <w:rsid w:val="00823649"/>
    <w:rsid w:val="0084528E"/>
    <w:rsid w:val="008603E8"/>
    <w:rsid w:val="0087737E"/>
    <w:rsid w:val="00882661"/>
    <w:rsid w:val="00897627"/>
    <w:rsid w:val="008A4177"/>
    <w:rsid w:val="008A7852"/>
    <w:rsid w:val="008D59AE"/>
    <w:rsid w:val="008E386C"/>
    <w:rsid w:val="008F6998"/>
    <w:rsid w:val="0091101B"/>
    <w:rsid w:val="0091198B"/>
    <w:rsid w:val="00921E48"/>
    <w:rsid w:val="0093068E"/>
    <w:rsid w:val="00930727"/>
    <w:rsid w:val="00943F69"/>
    <w:rsid w:val="0095034F"/>
    <w:rsid w:val="00951739"/>
    <w:rsid w:val="00952EA5"/>
    <w:rsid w:val="0095537E"/>
    <w:rsid w:val="00965C11"/>
    <w:rsid w:val="009776BB"/>
    <w:rsid w:val="00983F8B"/>
    <w:rsid w:val="00985442"/>
    <w:rsid w:val="00986313"/>
    <w:rsid w:val="00987F37"/>
    <w:rsid w:val="009A6869"/>
    <w:rsid w:val="009B1B00"/>
    <w:rsid w:val="009D7445"/>
    <w:rsid w:val="009E08A7"/>
    <w:rsid w:val="009E0ADF"/>
    <w:rsid w:val="009E1C6D"/>
    <w:rsid w:val="009E4DC6"/>
    <w:rsid w:val="00A117B1"/>
    <w:rsid w:val="00A16D8F"/>
    <w:rsid w:val="00A203DB"/>
    <w:rsid w:val="00A323B7"/>
    <w:rsid w:val="00A447F6"/>
    <w:rsid w:val="00A46671"/>
    <w:rsid w:val="00A51661"/>
    <w:rsid w:val="00A71275"/>
    <w:rsid w:val="00A803D6"/>
    <w:rsid w:val="00A81CC6"/>
    <w:rsid w:val="00A916B1"/>
    <w:rsid w:val="00A923BC"/>
    <w:rsid w:val="00A97E00"/>
    <w:rsid w:val="00AA0A68"/>
    <w:rsid w:val="00AB19C1"/>
    <w:rsid w:val="00AB6801"/>
    <w:rsid w:val="00AB7CB0"/>
    <w:rsid w:val="00AC0384"/>
    <w:rsid w:val="00AC5B07"/>
    <w:rsid w:val="00AD0481"/>
    <w:rsid w:val="00AD363C"/>
    <w:rsid w:val="00AD533E"/>
    <w:rsid w:val="00AF158B"/>
    <w:rsid w:val="00B37773"/>
    <w:rsid w:val="00B412FC"/>
    <w:rsid w:val="00B44596"/>
    <w:rsid w:val="00B5015E"/>
    <w:rsid w:val="00B5300D"/>
    <w:rsid w:val="00B57086"/>
    <w:rsid w:val="00B57C47"/>
    <w:rsid w:val="00B67601"/>
    <w:rsid w:val="00B85B99"/>
    <w:rsid w:val="00B876F6"/>
    <w:rsid w:val="00B92ED0"/>
    <w:rsid w:val="00BA4576"/>
    <w:rsid w:val="00BA4941"/>
    <w:rsid w:val="00BB5A17"/>
    <w:rsid w:val="00BC5752"/>
    <w:rsid w:val="00BC7005"/>
    <w:rsid w:val="00BC7454"/>
    <w:rsid w:val="00BD7754"/>
    <w:rsid w:val="00BE0664"/>
    <w:rsid w:val="00BE3E50"/>
    <w:rsid w:val="00BF75F5"/>
    <w:rsid w:val="00C22287"/>
    <w:rsid w:val="00C3025E"/>
    <w:rsid w:val="00C406EF"/>
    <w:rsid w:val="00C40F3A"/>
    <w:rsid w:val="00C470F7"/>
    <w:rsid w:val="00C5733B"/>
    <w:rsid w:val="00C63984"/>
    <w:rsid w:val="00C65DAA"/>
    <w:rsid w:val="00C744C7"/>
    <w:rsid w:val="00C77E7C"/>
    <w:rsid w:val="00C83915"/>
    <w:rsid w:val="00C869BA"/>
    <w:rsid w:val="00C91C65"/>
    <w:rsid w:val="00C93E2B"/>
    <w:rsid w:val="00CB0B41"/>
    <w:rsid w:val="00CB7ACE"/>
    <w:rsid w:val="00CD728E"/>
    <w:rsid w:val="00CE31C9"/>
    <w:rsid w:val="00CE72E5"/>
    <w:rsid w:val="00CF3E2D"/>
    <w:rsid w:val="00CF4647"/>
    <w:rsid w:val="00CF6E9A"/>
    <w:rsid w:val="00D0700E"/>
    <w:rsid w:val="00D32F1C"/>
    <w:rsid w:val="00D51D44"/>
    <w:rsid w:val="00D6495B"/>
    <w:rsid w:val="00D7006F"/>
    <w:rsid w:val="00D7735F"/>
    <w:rsid w:val="00D80E22"/>
    <w:rsid w:val="00D8641F"/>
    <w:rsid w:val="00D918A8"/>
    <w:rsid w:val="00DB184F"/>
    <w:rsid w:val="00DB4257"/>
    <w:rsid w:val="00DB47EC"/>
    <w:rsid w:val="00DB61E0"/>
    <w:rsid w:val="00DB634D"/>
    <w:rsid w:val="00DC06C3"/>
    <w:rsid w:val="00DC19B7"/>
    <w:rsid w:val="00DD218D"/>
    <w:rsid w:val="00DD7709"/>
    <w:rsid w:val="00DF1ED3"/>
    <w:rsid w:val="00E042EF"/>
    <w:rsid w:val="00E3449C"/>
    <w:rsid w:val="00E50475"/>
    <w:rsid w:val="00E56A45"/>
    <w:rsid w:val="00E606F3"/>
    <w:rsid w:val="00E6450D"/>
    <w:rsid w:val="00E653CC"/>
    <w:rsid w:val="00E76207"/>
    <w:rsid w:val="00E87A9A"/>
    <w:rsid w:val="00EA3240"/>
    <w:rsid w:val="00EC2AC1"/>
    <w:rsid w:val="00ED37AA"/>
    <w:rsid w:val="00ED56DF"/>
    <w:rsid w:val="00EE7845"/>
    <w:rsid w:val="00F06DF5"/>
    <w:rsid w:val="00F07113"/>
    <w:rsid w:val="00F251F4"/>
    <w:rsid w:val="00F2595B"/>
    <w:rsid w:val="00F36A4E"/>
    <w:rsid w:val="00F53230"/>
    <w:rsid w:val="00F633CF"/>
    <w:rsid w:val="00F6498F"/>
    <w:rsid w:val="00F6766E"/>
    <w:rsid w:val="00F857B9"/>
    <w:rsid w:val="00F9070C"/>
    <w:rsid w:val="00F94704"/>
    <w:rsid w:val="00FA713A"/>
    <w:rsid w:val="00FB1ACC"/>
    <w:rsid w:val="00FB3070"/>
    <w:rsid w:val="00FB5909"/>
    <w:rsid w:val="00FC44BD"/>
    <w:rsid w:val="00FC557B"/>
    <w:rsid w:val="00FE09A3"/>
    <w:rsid w:val="00FE134B"/>
    <w:rsid w:val="00FE48E0"/>
    <w:rsid w:val="00FE7CDC"/>
    <w:rsid w:val="00FF2D3B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815A4"/>
  <w15:docId w15:val="{C284E5C2-A0BE-4F01-8E10-9196A32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basedOn w:val="a0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DB184F"/>
    <w:pPr>
      <w:numPr>
        <w:numId w:val="44"/>
      </w:numPr>
      <w:ind w:left="1308" w:hanging="708"/>
      <w:outlineLvl w:val="2"/>
    </w:pPr>
    <w:rPr>
      <w:rFonts w:ascii="Times New Roman" w:eastAsia="標楷體" w:hAnsi="Times New Roman" w:cs="新細明體"/>
      <w:color w:val="000000" w:themeColor="text1"/>
      <w:sz w:val="24"/>
      <w:szCs w:val="40"/>
    </w:rPr>
  </w:style>
  <w:style w:type="paragraph" w:customStyle="1" w:styleId="03">
    <w:name w:val="03條_法規"/>
    <w:autoRedefine/>
    <w:qFormat/>
    <w:rsid w:val="00ED37AA"/>
    <w:pPr>
      <w:ind w:rightChars="14" w:right="34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C65DAA"/>
    <w:pPr>
      <w:tabs>
        <w:tab w:val="left" w:pos="2205"/>
      </w:tabs>
      <w:outlineLvl w:val="3"/>
    </w:pPr>
    <w:rPr>
      <w:rFonts w:ascii="標楷體" w:eastAsia="標楷體" w:hAnsi="標楷體" w:cs="新細明體"/>
      <w:sz w:val="24"/>
      <w:szCs w:val="24"/>
    </w:rPr>
  </w:style>
  <w:style w:type="paragraph" w:styleId="a9">
    <w:name w:val="Body Text"/>
    <w:basedOn w:val="a"/>
    <w:link w:val="aa"/>
    <w:rsid w:val="006167E6"/>
    <w:pPr>
      <w:jc w:val="both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本文 字元"/>
    <w:basedOn w:val="a0"/>
    <w:link w:val="a9"/>
    <w:rsid w:val="006167E6"/>
    <w:rPr>
      <w:rFonts w:ascii="Times New Roman" w:eastAsia="標楷體" w:hAnsi="Times New Roman"/>
      <w:kern w:val="2"/>
    </w:rPr>
  </w:style>
  <w:style w:type="paragraph" w:styleId="ab">
    <w:name w:val="List Paragraph"/>
    <w:basedOn w:val="a"/>
    <w:qFormat/>
    <w:rsid w:val="00AD363C"/>
    <w:pPr>
      <w:ind w:leftChars="200" w:left="480"/>
    </w:pPr>
  </w:style>
  <w:style w:type="paragraph" w:customStyle="1" w:styleId="Default">
    <w:name w:val="Default"/>
    <w:rsid w:val="007930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7A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an\Melissa\&#27861;&#35215;\&#27171;&#24335;\&#38468;&#20214;&#20108;&#27861;&#35215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DDC5A-7EC5-497F-AB75-40C694B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>***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陳玲華</cp:lastModifiedBy>
  <cp:revision>2</cp:revision>
  <cp:lastPrinted>2017-02-22T05:01:00Z</cp:lastPrinted>
  <dcterms:created xsi:type="dcterms:W3CDTF">2023-05-17T05:52:00Z</dcterms:created>
  <dcterms:modified xsi:type="dcterms:W3CDTF">2023-05-17T05:52:00Z</dcterms:modified>
</cp:coreProperties>
</file>