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B7" w:rsidRPr="00CB33F4" w:rsidRDefault="001517B7" w:rsidP="000F6E2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17B7">
        <w:rPr>
          <w:rFonts w:ascii="標楷體" w:eastAsia="標楷體" w:hAnsi="標楷體" w:hint="eastAsia"/>
          <w:b/>
          <w:sz w:val="32"/>
          <w:szCs w:val="32"/>
        </w:rPr>
        <w:t>中山醫學大學護理學系</w:t>
      </w:r>
      <w:r w:rsidR="00EB6E53" w:rsidRPr="00EB6E53">
        <w:rPr>
          <w:rFonts w:eastAsia="標楷體" w:hint="eastAsia"/>
          <w:b/>
          <w:color w:val="000000"/>
          <w:sz w:val="32"/>
        </w:rPr>
        <w:t>課程發展委員會</w:t>
      </w:r>
      <w:r w:rsidR="00CB33F4" w:rsidRPr="00CB33F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設置辦法</w:t>
      </w:r>
    </w:p>
    <w:tbl>
      <w:tblPr>
        <w:tblW w:w="10828" w:type="dxa"/>
        <w:tblLook w:val="04A0" w:firstRow="1" w:lastRow="0" w:firstColumn="1" w:lastColumn="0" w:noHBand="0" w:noVBand="1"/>
      </w:tblPr>
      <w:tblGrid>
        <w:gridCol w:w="1425"/>
        <w:gridCol w:w="9403"/>
      </w:tblGrid>
      <w:tr w:rsidR="00080ACA" w:rsidRPr="00972B8B" w:rsidTr="00E31945">
        <w:tc>
          <w:tcPr>
            <w:tcW w:w="1425" w:type="dxa"/>
          </w:tcPr>
          <w:p w:rsidR="00080ACA" w:rsidRPr="00DB4D78" w:rsidRDefault="00080ACA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DB4D78">
              <w:rPr>
                <w:rFonts w:hint="eastAsia"/>
                <w:sz w:val="23"/>
                <w:szCs w:val="23"/>
              </w:rPr>
              <w:t>第一條</w:t>
            </w:r>
          </w:p>
          <w:p w:rsidR="00080ACA" w:rsidRPr="00DB4D78" w:rsidRDefault="00080ACA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</w:p>
        </w:tc>
        <w:tc>
          <w:tcPr>
            <w:tcW w:w="9403" w:type="dxa"/>
          </w:tcPr>
          <w:p w:rsidR="00080ACA" w:rsidRPr="0063162E" w:rsidRDefault="0063162E" w:rsidP="00DF25E5">
            <w:pPr>
              <w:snapToGrid w:val="0"/>
              <w:spacing w:line="440" w:lineRule="exact"/>
              <w:ind w:left="1" w:hanging="1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/>
                <w:color w:val="000000"/>
                <w:sz w:val="23"/>
                <w:szCs w:val="23"/>
              </w:rPr>
              <w:t>本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委員會</w:t>
            </w:r>
            <w:r w:rsidRPr="0063162E">
              <w:rPr>
                <w:rFonts w:ascii="標楷體" w:eastAsia="標楷體" w:hAnsi="標楷體"/>
                <w:color w:val="000000"/>
                <w:sz w:val="23"/>
                <w:szCs w:val="23"/>
              </w:rPr>
              <w:t>設立宗旨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為依據本校發展理念，秉持護理系(以下簡稱本系)教育目標考量時代需求，規劃本系之課程發展方向。</w:t>
            </w:r>
          </w:p>
        </w:tc>
      </w:tr>
      <w:tr w:rsidR="00080ACA" w:rsidRPr="00972B8B" w:rsidTr="00E31945">
        <w:tc>
          <w:tcPr>
            <w:tcW w:w="1425" w:type="dxa"/>
          </w:tcPr>
          <w:p w:rsidR="00080ACA" w:rsidRPr="00DB4D78" w:rsidRDefault="00080ACA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DB4D78">
              <w:rPr>
                <w:rFonts w:hint="eastAsia"/>
                <w:sz w:val="23"/>
                <w:szCs w:val="23"/>
              </w:rPr>
              <w:t>第二條</w:t>
            </w:r>
          </w:p>
        </w:tc>
        <w:tc>
          <w:tcPr>
            <w:tcW w:w="9403" w:type="dxa"/>
          </w:tcPr>
          <w:p w:rsidR="00197F54" w:rsidRPr="0063162E" w:rsidRDefault="0063162E" w:rsidP="00DF25E5">
            <w:pPr>
              <w:pStyle w:val="a9"/>
              <w:snapToGrid w:val="0"/>
              <w:spacing w:line="440" w:lineRule="exact"/>
              <w:ind w:left="1" w:firstLineChars="0" w:hanging="1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本委員會由</w:t>
            </w:r>
            <w:r w:rsidRPr="00E07D7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系主任為召集人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，設置主任委員一名，</w:t>
            </w:r>
            <w:proofErr w:type="gramStart"/>
            <w:r w:rsidR="00493E27" w:rsidRPr="00493E27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各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學組教師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代表</w:t>
            </w:r>
            <w:r w:rsidR="00F47ACB" w:rsidRPr="00F47ACB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至少一名</w:t>
            </w:r>
            <w:r w:rsidR="00C41545" w:rsidRPr="003D0B48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 w:rsidRPr="003D0B48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(內外、產兒、精神社區</w:t>
            </w:r>
            <w:r w:rsidR="003D0B48" w:rsidRPr="003D0B48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、長照</w:t>
            </w:r>
            <w:r w:rsidRPr="003D0B48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)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。主任委員及委員由系主任遴選之，一年</w:t>
            </w: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一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聘，連選得連任。</w:t>
            </w:r>
          </w:p>
        </w:tc>
      </w:tr>
      <w:tr w:rsidR="00197F54" w:rsidRPr="00BE0229" w:rsidTr="00E82D89">
        <w:tc>
          <w:tcPr>
            <w:tcW w:w="1425" w:type="dxa"/>
          </w:tcPr>
          <w:p w:rsidR="00197F54" w:rsidRPr="00972B8B" w:rsidRDefault="00197F54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972B8B">
              <w:rPr>
                <w:rFonts w:hint="eastAsia"/>
                <w:sz w:val="23"/>
                <w:szCs w:val="23"/>
              </w:rPr>
              <w:t>第</w:t>
            </w:r>
            <w:r>
              <w:rPr>
                <w:rFonts w:hint="eastAsia"/>
                <w:sz w:val="23"/>
                <w:szCs w:val="23"/>
              </w:rPr>
              <w:t>三</w:t>
            </w:r>
            <w:r w:rsidRPr="00972B8B">
              <w:rPr>
                <w:rFonts w:hint="eastAsia"/>
                <w:sz w:val="23"/>
                <w:szCs w:val="23"/>
              </w:rPr>
              <w:t>條</w:t>
            </w:r>
          </w:p>
        </w:tc>
        <w:tc>
          <w:tcPr>
            <w:tcW w:w="9403" w:type="dxa"/>
          </w:tcPr>
          <w:p w:rsidR="0030355B" w:rsidRPr="0063162E" w:rsidRDefault="0063162E" w:rsidP="00DF25E5">
            <w:pPr>
              <w:spacing w:line="440" w:lineRule="exact"/>
              <w:ind w:leftChars="-3" w:left="-7" w:firstLineChars="3" w:firstLine="7"/>
              <w:contextualSpacing/>
              <w:rPr>
                <w:rFonts w:eastAsia="標楷體"/>
                <w:color w:val="993366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本委員會</w:t>
            </w:r>
            <w:r w:rsidRPr="00070AA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業務組員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為實習組與設備規劃組各一名及系與所執行秘書一名，由系主任指派。</w:t>
            </w:r>
          </w:p>
        </w:tc>
      </w:tr>
      <w:tr w:rsidR="00766A39" w:rsidRPr="0004666C" w:rsidTr="00065758">
        <w:tc>
          <w:tcPr>
            <w:tcW w:w="1425" w:type="dxa"/>
          </w:tcPr>
          <w:p w:rsidR="00766A39" w:rsidRPr="00DB4D78" w:rsidRDefault="00766A39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DB4D78">
              <w:rPr>
                <w:rFonts w:hint="eastAsia"/>
                <w:sz w:val="23"/>
                <w:szCs w:val="23"/>
              </w:rPr>
              <w:t>第</w:t>
            </w:r>
            <w:r w:rsidR="008F28C5">
              <w:rPr>
                <w:rFonts w:hint="eastAsia"/>
                <w:sz w:val="23"/>
                <w:szCs w:val="23"/>
              </w:rPr>
              <w:t>四</w:t>
            </w:r>
            <w:r w:rsidRPr="00DB4D78">
              <w:rPr>
                <w:rFonts w:hint="eastAsia"/>
                <w:sz w:val="23"/>
                <w:szCs w:val="23"/>
              </w:rPr>
              <w:t>條</w:t>
            </w:r>
          </w:p>
        </w:tc>
        <w:tc>
          <w:tcPr>
            <w:tcW w:w="9403" w:type="dxa"/>
          </w:tcPr>
          <w:p w:rsidR="0063162E" w:rsidRPr="0063162E" w:rsidRDefault="0063162E" w:rsidP="00DF25E5">
            <w:pPr>
              <w:pStyle w:val="a9"/>
              <w:snapToGrid w:val="0"/>
              <w:spacing w:line="440" w:lineRule="exact"/>
              <w:ind w:left="0" w:firstLineChars="0" w:firstLine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本委員會之執掌如下：</w:t>
            </w:r>
          </w:p>
          <w:p w:rsidR="0063162E" w:rsidRPr="0063162E" w:rsidRDefault="0063162E" w:rsidP="00DF25E5">
            <w:pPr>
              <w:pStyle w:val="a9"/>
              <w:numPr>
                <w:ilvl w:val="0"/>
                <w:numId w:val="18"/>
              </w:numPr>
              <w:snapToGrid w:val="0"/>
              <w:spacing w:line="440" w:lineRule="exact"/>
              <w:ind w:firstLineChars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課程規劃：依據本系所教育目標</w:t>
            </w:r>
            <w:r w:rsidR="00075A37" w:rsidRPr="00075A37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、核心能力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，規劃課程發展方向。</w:t>
            </w:r>
          </w:p>
          <w:p w:rsidR="0040128A" w:rsidRPr="0040128A" w:rsidRDefault="0040128A" w:rsidP="00DF25E5">
            <w:pPr>
              <w:pStyle w:val="a9"/>
              <w:numPr>
                <w:ilvl w:val="0"/>
                <w:numId w:val="18"/>
              </w:numPr>
              <w:snapToGrid w:val="0"/>
              <w:spacing w:line="440" w:lineRule="exact"/>
              <w:ind w:firstLineChars="0"/>
              <w:contextualSpacing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40128A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審查新增、異動課程與教育目標之配合、與核心能力對應。</w:t>
            </w:r>
            <w:bookmarkStart w:id="0" w:name="_GoBack"/>
            <w:bookmarkEnd w:id="0"/>
          </w:p>
          <w:p w:rsidR="0040128A" w:rsidRDefault="0040128A" w:rsidP="00DF25E5">
            <w:pPr>
              <w:pStyle w:val="a9"/>
              <w:numPr>
                <w:ilvl w:val="0"/>
                <w:numId w:val="18"/>
              </w:numPr>
              <w:snapToGrid w:val="0"/>
              <w:spacing w:line="440" w:lineRule="exact"/>
              <w:ind w:firstLineChars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0128A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針對新開課程，檢核課程中(英)</w:t>
            </w:r>
            <w:proofErr w:type="gramStart"/>
            <w:r w:rsidRPr="0040128A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文課綱及</w:t>
            </w:r>
            <w:proofErr w:type="gramEnd"/>
            <w:r w:rsidRPr="0040128A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永續發展目標(SDGs)分項</w:t>
            </w:r>
            <w:r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。</w:t>
            </w:r>
          </w:p>
          <w:p w:rsidR="0040128A" w:rsidRPr="0040128A" w:rsidRDefault="0063162E" w:rsidP="0040128A">
            <w:pPr>
              <w:pStyle w:val="a9"/>
              <w:numPr>
                <w:ilvl w:val="0"/>
                <w:numId w:val="18"/>
              </w:numPr>
              <w:snapToGrid w:val="0"/>
              <w:spacing w:line="440" w:lineRule="exact"/>
              <w:ind w:firstLineChars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規劃教學設備：依據本系所中長程目標規劃教學設備之添購與更新。</w:t>
            </w:r>
          </w:p>
        </w:tc>
      </w:tr>
      <w:tr w:rsidR="00766A39" w:rsidRPr="00DB4D78" w:rsidTr="0063162E">
        <w:trPr>
          <w:trHeight w:val="1003"/>
        </w:trPr>
        <w:tc>
          <w:tcPr>
            <w:tcW w:w="1425" w:type="dxa"/>
          </w:tcPr>
          <w:p w:rsidR="00766A39" w:rsidRPr="00972B8B" w:rsidRDefault="00766A39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972B8B">
              <w:rPr>
                <w:rFonts w:hint="eastAsia"/>
                <w:sz w:val="23"/>
                <w:szCs w:val="23"/>
              </w:rPr>
              <w:t>第</w:t>
            </w:r>
            <w:r w:rsidR="00B7764C">
              <w:rPr>
                <w:rFonts w:hint="eastAsia"/>
                <w:sz w:val="23"/>
                <w:szCs w:val="23"/>
              </w:rPr>
              <w:t>五</w:t>
            </w:r>
            <w:r w:rsidRPr="00972B8B">
              <w:rPr>
                <w:rFonts w:hint="eastAsia"/>
                <w:sz w:val="23"/>
                <w:szCs w:val="23"/>
              </w:rPr>
              <w:t>條</w:t>
            </w:r>
          </w:p>
        </w:tc>
        <w:tc>
          <w:tcPr>
            <w:tcW w:w="9403" w:type="dxa"/>
          </w:tcPr>
          <w:p w:rsidR="006428FA" w:rsidRPr="004A21CF" w:rsidRDefault="0063162E" w:rsidP="006428FA">
            <w:pPr>
              <w:pStyle w:val="a9"/>
              <w:snapToGrid w:val="0"/>
              <w:spacing w:line="440" w:lineRule="exact"/>
              <w:ind w:left="0" w:firstLineChars="0" w:firstLine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本委員會每學期至少召開會議</w:t>
            </w:r>
            <w:r w:rsidR="00070AA2" w:rsidRPr="00070AA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乙</w:t>
            </w: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次，依本系所發展之需要，必要時得召開臨時會議，並邀請相關教師列席。</w:t>
            </w:r>
          </w:p>
        </w:tc>
      </w:tr>
      <w:tr w:rsidR="00084400" w:rsidRPr="00DB4D78" w:rsidTr="00E82D89">
        <w:tc>
          <w:tcPr>
            <w:tcW w:w="1425" w:type="dxa"/>
          </w:tcPr>
          <w:p w:rsidR="00084400" w:rsidRPr="00972B8B" w:rsidRDefault="00084400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 w:rsidRPr="00972B8B">
              <w:rPr>
                <w:rFonts w:hint="eastAsia"/>
                <w:sz w:val="23"/>
                <w:szCs w:val="23"/>
              </w:rPr>
              <w:t>第</w:t>
            </w:r>
            <w:r>
              <w:rPr>
                <w:rFonts w:hint="eastAsia"/>
                <w:sz w:val="23"/>
                <w:szCs w:val="23"/>
              </w:rPr>
              <w:t>六</w:t>
            </w:r>
            <w:r w:rsidRPr="00972B8B">
              <w:rPr>
                <w:rFonts w:hint="eastAsia"/>
                <w:sz w:val="23"/>
                <w:szCs w:val="23"/>
              </w:rPr>
              <w:t>條</w:t>
            </w:r>
          </w:p>
        </w:tc>
        <w:tc>
          <w:tcPr>
            <w:tcW w:w="9403" w:type="dxa"/>
          </w:tcPr>
          <w:p w:rsidR="00084400" w:rsidRPr="0063162E" w:rsidRDefault="0063162E" w:rsidP="00DF25E5">
            <w:pPr>
              <w:spacing w:line="440" w:lineRule="exact"/>
              <w:ind w:leftChars="-3" w:left="-7"/>
              <w:contextualSpacing/>
              <w:rPr>
                <w:rFonts w:eastAsia="標楷體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主任委員統籌本委員會各項事務，召集會議。</w:t>
            </w:r>
          </w:p>
        </w:tc>
      </w:tr>
      <w:tr w:rsidR="00084400" w:rsidRPr="00DB4D78" w:rsidTr="00E82D89">
        <w:tc>
          <w:tcPr>
            <w:tcW w:w="1425" w:type="dxa"/>
          </w:tcPr>
          <w:p w:rsidR="00084400" w:rsidRPr="00972B8B" w:rsidRDefault="00084400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第七條</w:t>
            </w:r>
          </w:p>
        </w:tc>
        <w:tc>
          <w:tcPr>
            <w:tcW w:w="9403" w:type="dxa"/>
          </w:tcPr>
          <w:p w:rsidR="0063162E" w:rsidRPr="0063162E" w:rsidRDefault="0063162E" w:rsidP="00DF25E5">
            <w:pPr>
              <w:pStyle w:val="a9"/>
              <w:snapToGrid w:val="0"/>
              <w:spacing w:line="440" w:lineRule="exact"/>
              <w:ind w:left="317" w:hangingChars="138" w:hanging="317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學組代表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：</w:t>
            </w:r>
          </w:p>
          <w:p w:rsidR="00084400" w:rsidRPr="0063162E" w:rsidRDefault="0063162E" w:rsidP="00DF25E5">
            <w:pPr>
              <w:pStyle w:val="a9"/>
              <w:snapToGrid w:val="0"/>
              <w:spacing w:line="440" w:lineRule="exact"/>
              <w:ind w:left="1" w:firstLineChars="0" w:firstLine="0"/>
              <w:contextualSpacing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各學組派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一名，</w:t>
            </w: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召開學組會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議，</w:t>
            </w: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將學組相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關業務（含課程、實習及教學設備）之意見提報本委員會討論；並將本委員會之相關規定傳遞</w:t>
            </w: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各學組教師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以利推動。</w:t>
            </w:r>
          </w:p>
        </w:tc>
      </w:tr>
      <w:tr w:rsidR="00084400" w:rsidRPr="00DB4D78" w:rsidTr="00E82D89">
        <w:tc>
          <w:tcPr>
            <w:tcW w:w="1425" w:type="dxa"/>
          </w:tcPr>
          <w:p w:rsidR="00084400" w:rsidRDefault="00084400" w:rsidP="00DF25E5">
            <w:pPr>
              <w:pStyle w:val="Default"/>
              <w:spacing w:line="4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第八條</w:t>
            </w:r>
          </w:p>
        </w:tc>
        <w:tc>
          <w:tcPr>
            <w:tcW w:w="9403" w:type="dxa"/>
          </w:tcPr>
          <w:p w:rsidR="00084400" w:rsidRPr="0063162E" w:rsidRDefault="0063162E" w:rsidP="00DF25E5">
            <w:pPr>
              <w:spacing w:line="440" w:lineRule="exact"/>
              <w:contextualSpacing/>
              <w:rPr>
                <w:rFonts w:eastAsia="標楷體"/>
                <w:sz w:val="23"/>
                <w:szCs w:val="23"/>
              </w:rPr>
            </w:pPr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本辦法經系</w:t>
            </w:r>
            <w:r w:rsidRPr="001F2D93">
              <w:rPr>
                <w:rFonts w:ascii="標楷體" w:eastAsia="標楷體" w:hAnsi="標楷體" w:hint="eastAsia"/>
                <w:strike/>
                <w:sz w:val="23"/>
                <w:szCs w:val="23"/>
              </w:rPr>
              <w:t>所</w:t>
            </w:r>
            <w:proofErr w:type="gramStart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務</w:t>
            </w:r>
            <w:proofErr w:type="gramEnd"/>
            <w:r w:rsidRPr="0063162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會議通過實施，修正時亦同。</w:t>
            </w:r>
          </w:p>
        </w:tc>
      </w:tr>
    </w:tbl>
    <w:p w:rsidR="00080ACA" w:rsidRDefault="00080ACA" w:rsidP="00080ACA">
      <w:pPr>
        <w:rPr>
          <w:rFonts w:ascii="標楷體" w:eastAsia="標楷體" w:hAnsi="標楷體"/>
        </w:rPr>
      </w:pPr>
    </w:p>
    <w:p w:rsidR="00F20E19" w:rsidRDefault="00F20E19" w:rsidP="00080ACA">
      <w:pPr>
        <w:rPr>
          <w:rFonts w:ascii="標楷體" w:eastAsia="標楷體" w:hAnsi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842"/>
        <w:gridCol w:w="7336"/>
      </w:tblGrid>
      <w:tr w:rsidR="00F20E19" w:rsidRPr="00812062" w:rsidTr="00A46F21">
        <w:trPr>
          <w:trHeight w:val="497"/>
        </w:trPr>
        <w:tc>
          <w:tcPr>
            <w:tcW w:w="704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12062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※相關附件：</w:t>
            </w:r>
          </w:p>
        </w:tc>
        <w:tc>
          <w:tcPr>
            <w:tcW w:w="4296" w:type="pct"/>
            <w:gridSpan w:val="2"/>
          </w:tcPr>
          <w:p w:rsidR="00F20E19" w:rsidRPr="0063162E" w:rsidRDefault="00F20E19" w:rsidP="002715B6">
            <w:pPr>
              <w:ind w:left="4600" w:hangingChars="2300" w:hanging="46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0E19" w:rsidRPr="00812062" w:rsidTr="00A46F21">
        <w:tc>
          <w:tcPr>
            <w:tcW w:w="704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12062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※修正記錄：</w:t>
            </w:r>
          </w:p>
        </w:tc>
        <w:tc>
          <w:tcPr>
            <w:tcW w:w="862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4" w:type="pct"/>
          </w:tcPr>
          <w:p w:rsidR="00F20E19" w:rsidRPr="00812062" w:rsidRDefault="00F20E19" w:rsidP="00A46F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20E19" w:rsidRPr="00812062" w:rsidTr="00A46F21">
        <w:tc>
          <w:tcPr>
            <w:tcW w:w="704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F20E19" w:rsidRPr="006439A6" w:rsidRDefault="0063162E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  <w:r w:rsidR="00F20E19" w:rsidRPr="006439A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F20E19" w:rsidRPr="006439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F20E19" w:rsidRPr="006439A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F20E19" w:rsidRPr="006439A6" w:rsidRDefault="0063162E" w:rsidP="006316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九十七學年度第一學期</w:t>
            </w: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次系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會議修訂通過</w:t>
            </w:r>
          </w:p>
        </w:tc>
      </w:tr>
      <w:tr w:rsidR="00F20E19" w:rsidRPr="00812062" w:rsidTr="00A46F21">
        <w:tc>
          <w:tcPr>
            <w:tcW w:w="704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F20E19" w:rsidRPr="00104AE7" w:rsidRDefault="0063162E" w:rsidP="00A46F21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  <w:r w:rsidR="00503CB6" w:rsidRPr="006439A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503CB6" w:rsidRPr="006439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503CB6" w:rsidRPr="006439A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F20E19" w:rsidRPr="0063162E" w:rsidRDefault="0063162E" w:rsidP="0063162E">
            <w:pPr>
              <w:ind w:right="800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九十九學年度第一學期第二次課程發展委員會會議修訂</w:t>
            </w:r>
          </w:p>
        </w:tc>
      </w:tr>
      <w:tr w:rsidR="00F20E19" w:rsidRPr="00812062" w:rsidTr="00A46F21">
        <w:tc>
          <w:tcPr>
            <w:tcW w:w="704" w:type="pct"/>
          </w:tcPr>
          <w:p w:rsidR="00F20E19" w:rsidRPr="00812062" w:rsidRDefault="00F20E19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F20E19" w:rsidRPr="00104AE7" w:rsidRDefault="00AC2F58" w:rsidP="00A46F21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  <w:r w:rsidRPr="006439A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439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6439A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F20E19" w:rsidRPr="00DE0768" w:rsidRDefault="0063162E" w:rsidP="0063162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九十九學年度第一學期第二次系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>會議修正通過</w:t>
            </w:r>
          </w:p>
        </w:tc>
      </w:tr>
      <w:tr w:rsidR="00AC2F58" w:rsidRPr="00812062" w:rsidTr="00A46F21">
        <w:tc>
          <w:tcPr>
            <w:tcW w:w="704" w:type="pct"/>
          </w:tcPr>
          <w:p w:rsidR="00AC2F58" w:rsidRPr="00812062" w:rsidRDefault="00AC2F58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AC2F58" w:rsidRPr="00104AE7" w:rsidRDefault="0063162E" w:rsidP="00E043C9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  <w:r w:rsidR="00AC2F58" w:rsidRPr="006439A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AC2F58" w:rsidRPr="006439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="00AC2F58" w:rsidRPr="006439A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AC2F58" w:rsidRPr="002715B6" w:rsidRDefault="0063162E" w:rsidP="002715B6">
            <w:pPr>
              <w:ind w:right="800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>O</w:t>
            </w:r>
            <w:r>
              <w:rPr>
                <w:rFonts w:eastAsia="標楷體" w:hint="eastAsia"/>
                <w:color w:val="000000"/>
                <w:sz w:val="20"/>
              </w:rPr>
              <w:t>三學年度第一學期第一次課程會議修訂</w:t>
            </w:r>
          </w:p>
        </w:tc>
      </w:tr>
      <w:tr w:rsidR="00AC2F58" w:rsidRPr="00812062" w:rsidTr="00A46F21">
        <w:tc>
          <w:tcPr>
            <w:tcW w:w="704" w:type="pct"/>
          </w:tcPr>
          <w:p w:rsidR="00AC2F58" w:rsidRPr="00812062" w:rsidRDefault="00AC2F58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AC2F58" w:rsidRPr="002715B6" w:rsidRDefault="002715B6" w:rsidP="00E043C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15B6">
              <w:rPr>
                <w:rFonts w:ascii="標楷體" w:eastAsia="標楷體" w:hAnsi="標楷體" w:hint="eastAsia"/>
                <w:sz w:val="20"/>
                <w:szCs w:val="20"/>
              </w:rPr>
              <w:t>103年9月24日</w:t>
            </w:r>
          </w:p>
        </w:tc>
        <w:tc>
          <w:tcPr>
            <w:tcW w:w="3434" w:type="pct"/>
          </w:tcPr>
          <w:p w:rsidR="00AC2F58" w:rsidRPr="002715B6" w:rsidRDefault="002715B6" w:rsidP="00E043C9">
            <w:pPr>
              <w:spacing w:line="320" w:lineRule="exact"/>
              <w:rPr>
                <w:rFonts w:eastAsia="標楷體"/>
                <w:sz w:val="20"/>
              </w:rPr>
            </w:pPr>
            <w:proofErr w:type="gramStart"/>
            <w:r w:rsidRPr="002715B6">
              <w:rPr>
                <w:rFonts w:eastAsia="標楷體" w:hint="eastAsia"/>
                <w:color w:val="000000"/>
                <w:sz w:val="20"/>
              </w:rPr>
              <w:t>一</w:t>
            </w:r>
            <w:proofErr w:type="gramEnd"/>
            <w:r w:rsidRPr="002715B6">
              <w:rPr>
                <w:rFonts w:eastAsia="標楷體" w:hint="eastAsia"/>
                <w:color w:val="000000"/>
                <w:sz w:val="20"/>
              </w:rPr>
              <w:t>O</w:t>
            </w:r>
            <w:r w:rsidRPr="002715B6">
              <w:rPr>
                <w:rFonts w:eastAsia="標楷體" w:hint="eastAsia"/>
                <w:color w:val="000000"/>
                <w:sz w:val="20"/>
              </w:rPr>
              <w:t>三學年度第一學期第二次系務會議修正通過</w:t>
            </w:r>
          </w:p>
        </w:tc>
      </w:tr>
      <w:tr w:rsidR="00824534" w:rsidRPr="00812062" w:rsidTr="00A46F21">
        <w:tc>
          <w:tcPr>
            <w:tcW w:w="704" w:type="pct"/>
          </w:tcPr>
          <w:p w:rsidR="00824534" w:rsidRPr="00812062" w:rsidRDefault="00824534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824534" w:rsidRPr="002715B6" w:rsidRDefault="00824534" w:rsidP="0082453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105年4月21日</w:t>
            </w:r>
          </w:p>
        </w:tc>
        <w:tc>
          <w:tcPr>
            <w:tcW w:w="3434" w:type="pct"/>
          </w:tcPr>
          <w:p w:rsidR="00C80C2F" w:rsidRPr="002715B6" w:rsidRDefault="00824534" w:rsidP="00E043C9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一</w:t>
            </w:r>
            <w:r w:rsidRPr="002715B6">
              <w:rPr>
                <w:rFonts w:eastAsia="標楷體" w:hint="eastAsia"/>
                <w:color w:val="000000"/>
                <w:sz w:val="20"/>
              </w:rPr>
              <w:t>O</w:t>
            </w:r>
            <w:r w:rsidR="00C80C2F">
              <w:rPr>
                <w:rFonts w:eastAsia="標楷體" w:hint="eastAsia"/>
                <w:color w:val="000000"/>
                <w:sz w:val="20"/>
              </w:rPr>
              <w:t>四</w:t>
            </w:r>
            <w:r w:rsidRPr="002715B6">
              <w:rPr>
                <w:rFonts w:eastAsia="標楷體" w:hint="eastAsia"/>
                <w:color w:val="000000"/>
                <w:sz w:val="20"/>
              </w:rPr>
              <w:t>學年度第</w:t>
            </w:r>
            <w:r w:rsidR="00C80C2F">
              <w:rPr>
                <w:rFonts w:eastAsia="標楷體" w:hint="eastAsia"/>
                <w:color w:val="000000"/>
                <w:sz w:val="20"/>
              </w:rPr>
              <w:t>二</w:t>
            </w:r>
            <w:r w:rsidRPr="002715B6">
              <w:rPr>
                <w:rFonts w:eastAsia="標楷體" w:hint="eastAsia"/>
                <w:color w:val="000000"/>
                <w:sz w:val="20"/>
              </w:rPr>
              <w:t>學期第二次系務會議修正通過</w:t>
            </w:r>
          </w:p>
        </w:tc>
      </w:tr>
      <w:tr w:rsidR="00E07D7E" w:rsidRPr="00812062" w:rsidTr="00A46F21">
        <w:tc>
          <w:tcPr>
            <w:tcW w:w="704" w:type="pct"/>
          </w:tcPr>
          <w:p w:rsidR="00E07D7E" w:rsidRPr="00812062" w:rsidRDefault="00E07D7E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E07D7E" w:rsidRPr="00070AA2" w:rsidRDefault="00E07D7E" w:rsidP="00A4473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0AA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108年4月25日</w:t>
            </w:r>
          </w:p>
        </w:tc>
        <w:tc>
          <w:tcPr>
            <w:tcW w:w="3434" w:type="pct"/>
          </w:tcPr>
          <w:p w:rsidR="00E07D7E" w:rsidRPr="002715B6" w:rsidRDefault="00E07D7E" w:rsidP="00A44733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</w:rPr>
              <w:t>一</w:t>
            </w:r>
            <w:proofErr w:type="gramEnd"/>
            <w:r w:rsidRPr="002715B6">
              <w:rPr>
                <w:rFonts w:eastAsia="標楷體" w:hint="eastAsia"/>
                <w:color w:val="000000"/>
                <w:sz w:val="20"/>
              </w:rPr>
              <w:t>O</w:t>
            </w:r>
            <w:r>
              <w:rPr>
                <w:rFonts w:eastAsia="標楷體" w:hint="eastAsia"/>
                <w:color w:val="000000"/>
                <w:sz w:val="20"/>
              </w:rPr>
              <w:t>七</w:t>
            </w:r>
            <w:r w:rsidRPr="002715B6">
              <w:rPr>
                <w:rFonts w:eastAsia="標楷體" w:hint="eastAsia"/>
                <w:color w:val="000000"/>
                <w:sz w:val="20"/>
              </w:rPr>
              <w:t>學年度第</w:t>
            </w:r>
            <w:r>
              <w:rPr>
                <w:rFonts w:eastAsia="標楷體" w:hint="eastAsia"/>
                <w:color w:val="000000"/>
                <w:sz w:val="20"/>
              </w:rPr>
              <w:t>二</w:t>
            </w:r>
            <w:r w:rsidRPr="002715B6">
              <w:rPr>
                <w:rFonts w:eastAsia="標楷體" w:hint="eastAsia"/>
                <w:color w:val="000000"/>
                <w:sz w:val="20"/>
              </w:rPr>
              <w:t>學期第二次系務會議修正通過</w:t>
            </w:r>
          </w:p>
        </w:tc>
      </w:tr>
      <w:tr w:rsidR="006C5F9D" w:rsidRPr="00812062" w:rsidTr="00A46F21">
        <w:tc>
          <w:tcPr>
            <w:tcW w:w="704" w:type="pct"/>
          </w:tcPr>
          <w:p w:rsidR="006C5F9D" w:rsidRPr="00812062" w:rsidRDefault="006C5F9D" w:rsidP="00A46F2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6C5F9D" w:rsidRPr="006C5F9D" w:rsidRDefault="006C5F9D" w:rsidP="00A44733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5F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113年10月4日</w:t>
            </w:r>
          </w:p>
        </w:tc>
        <w:tc>
          <w:tcPr>
            <w:tcW w:w="3434" w:type="pct"/>
          </w:tcPr>
          <w:p w:rsidR="006C5F9D" w:rsidRPr="006C5F9D" w:rsidRDefault="006C5F9D" w:rsidP="00A44733">
            <w:pPr>
              <w:spacing w:line="320" w:lineRule="exact"/>
              <w:rPr>
                <w:rFonts w:eastAsia="標楷體"/>
                <w:color w:val="FF0000"/>
                <w:sz w:val="20"/>
              </w:rPr>
            </w:pPr>
            <w:r w:rsidRPr="006C5F9D">
              <w:rPr>
                <w:rFonts w:eastAsia="標楷體" w:hint="eastAsia"/>
                <w:color w:val="FF0000"/>
                <w:sz w:val="20"/>
              </w:rPr>
              <w:t>一百一十三學年度第一學期第三次系</w:t>
            </w:r>
            <w:proofErr w:type="gramStart"/>
            <w:r w:rsidRPr="006C5F9D">
              <w:rPr>
                <w:rFonts w:eastAsia="標楷體" w:hint="eastAsia"/>
                <w:color w:val="FF0000"/>
                <w:sz w:val="20"/>
              </w:rPr>
              <w:t>務</w:t>
            </w:r>
            <w:proofErr w:type="gramEnd"/>
            <w:r w:rsidRPr="006C5F9D">
              <w:rPr>
                <w:rFonts w:eastAsia="標楷體" w:hint="eastAsia"/>
                <w:color w:val="FF0000"/>
                <w:sz w:val="20"/>
              </w:rPr>
              <w:t>會議修正通過</w:t>
            </w:r>
          </w:p>
        </w:tc>
      </w:tr>
    </w:tbl>
    <w:p w:rsidR="00212DB8" w:rsidRDefault="00212DB8" w:rsidP="002715B6">
      <w:pPr>
        <w:rPr>
          <w:rFonts w:ascii="標楷體" w:eastAsia="標楷體" w:hAnsi="標楷體"/>
        </w:rPr>
      </w:pPr>
    </w:p>
    <w:sectPr w:rsidR="00212DB8" w:rsidSect="00080AC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E5" w:rsidRDefault="00FF15E5" w:rsidP="004B38E7">
      <w:r>
        <w:separator/>
      </w:r>
    </w:p>
  </w:endnote>
  <w:endnote w:type="continuationSeparator" w:id="0">
    <w:p w:rsidR="00FF15E5" w:rsidRDefault="00FF15E5" w:rsidP="004B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E5" w:rsidRDefault="00FF15E5" w:rsidP="004B38E7">
      <w:r>
        <w:separator/>
      </w:r>
    </w:p>
  </w:footnote>
  <w:footnote w:type="continuationSeparator" w:id="0">
    <w:p w:rsidR="00FF15E5" w:rsidRDefault="00FF15E5" w:rsidP="004B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B7" w:rsidRDefault="001517B7">
    <w:pPr>
      <w:pStyle w:val="a3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9"/>
      <w:gridCol w:w="5859"/>
      <w:gridCol w:w="1958"/>
      <w:gridCol w:w="1776"/>
    </w:tblGrid>
    <w:tr w:rsidR="001517B7" w:rsidRPr="00DB4D78" w:rsidTr="00B53EBC">
      <w:tc>
        <w:tcPr>
          <w:tcW w:w="1101" w:type="dxa"/>
        </w:tcPr>
        <w:p w:rsidR="001517B7" w:rsidRPr="00DB4D78" w:rsidRDefault="001517B7" w:rsidP="00B53EBC">
          <w:pPr>
            <w:pStyle w:val="Default"/>
          </w:pPr>
          <w:r w:rsidRPr="00DB4D78">
            <w:rPr>
              <w:rFonts w:hAnsi="標楷體" w:hint="eastAsia"/>
              <w:sz w:val="20"/>
              <w:szCs w:val="20"/>
            </w:rPr>
            <w:t>法規名稱</w:t>
          </w:r>
        </w:p>
      </w:tc>
      <w:tc>
        <w:tcPr>
          <w:tcW w:w="5953" w:type="dxa"/>
        </w:tcPr>
        <w:p w:rsidR="001517B7" w:rsidRPr="001735FD" w:rsidRDefault="001517B7" w:rsidP="00CB33F4">
          <w:pPr>
            <w:pStyle w:val="Default"/>
            <w:rPr>
              <w:sz w:val="20"/>
              <w:szCs w:val="20"/>
            </w:rPr>
          </w:pPr>
          <w:r w:rsidRPr="001735FD">
            <w:rPr>
              <w:rFonts w:hAnsi="標楷體" w:hint="eastAsia"/>
              <w:sz w:val="20"/>
              <w:szCs w:val="20"/>
            </w:rPr>
            <w:t>中山醫學大學</w:t>
          </w:r>
          <w:r>
            <w:rPr>
              <w:rFonts w:hint="eastAsia"/>
              <w:sz w:val="20"/>
              <w:szCs w:val="20"/>
            </w:rPr>
            <w:t>護理學系</w:t>
          </w:r>
          <w:r w:rsidR="00EB6E53">
            <w:rPr>
              <w:rFonts w:hAnsi="標楷體" w:hint="eastAsia"/>
              <w:sz w:val="20"/>
              <w:szCs w:val="20"/>
            </w:rPr>
            <w:t>課程發展</w:t>
          </w:r>
          <w:r w:rsidR="00CB33F4">
            <w:rPr>
              <w:rFonts w:hAnsi="標楷體" w:hint="eastAsia"/>
              <w:sz w:val="20"/>
              <w:szCs w:val="20"/>
            </w:rPr>
            <w:t>委員會設置</w:t>
          </w:r>
          <w:r w:rsidRPr="001735FD">
            <w:rPr>
              <w:rFonts w:hAnsi="標楷體" w:hint="eastAsia"/>
              <w:sz w:val="20"/>
              <w:szCs w:val="20"/>
            </w:rPr>
            <w:t>辦法</w:t>
          </w:r>
        </w:p>
      </w:tc>
      <w:tc>
        <w:tcPr>
          <w:tcW w:w="1985" w:type="dxa"/>
        </w:tcPr>
        <w:p w:rsidR="001517B7" w:rsidRPr="00DB4D78" w:rsidRDefault="001517B7" w:rsidP="00B53EBC">
          <w:pPr>
            <w:pStyle w:val="Default"/>
          </w:pPr>
          <w:r w:rsidRPr="00DB4D78">
            <w:rPr>
              <w:rFonts w:hAnsi="標楷體" w:hint="eastAsia"/>
              <w:sz w:val="20"/>
              <w:szCs w:val="20"/>
            </w:rPr>
            <w:t>最新修正日期</w:t>
          </w:r>
        </w:p>
      </w:tc>
      <w:tc>
        <w:tcPr>
          <w:tcW w:w="1789" w:type="dxa"/>
        </w:tcPr>
        <w:p w:rsidR="001517B7" w:rsidRPr="00DB4D78" w:rsidRDefault="001517B7" w:rsidP="00B53EBC">
          <w:pPr>
            <w:pStyle w:val="Default"/>
            <w:rPr>
              <w:rFonts w:ascii="Times New Roman" w:hAnsi="Times New Roman" w:cs="Times New Roman"/>
            </w:rPr>
          </w:pPr>
          <w:r w:rsidRPr="001735FD">
            <w:rPr>
              <w:rFonts w:ascii="Times New Roman" w:hAnsi="Times New Roman" w:cs="Times New Roman"/>
              <w:sz w:val="22"/>
              <w:szCs w:val="20"/>
            </w:rPr>
            <w:t>1</w:t>
          </w:r>
          <w:r w:rsidR="0074692B">
            <w:rPr>
              <w:rFonts w:ascii="Times New Roman" w:hAnsi="Times New Roman" w:cs="Times New Roman" w:hint="eastAsia"/>
              <w:sz w:val="22"/>
              <w:szCs w:val="20"/>
            </w:rPr>
            <w:t>13</w:t>
          </w:r>
          <w:r w:rsidRPr="001735FD">
            <w:rPr>
              <w:rFonts w:ascii="Times New Roman" w:hAnsi="Times New Roman" w:cs="Times New Roman"/>
              <w:sz w:val="22"/>
              <w:szCs w:val="20"/>
            </w:rPr>
            <w:t>/</w:t>
          </w:r>
          <w:r w:rsidR="0074692B">
            <w:rPr>
              <w:rFonts w:ascii="Times New Roman" w:hAnsi="Times New Roman" w:cs="Times New Roman" w:hint="eastAsia"/>
              <w:sz w:val="22"/>
              <w:szCs w:val="20"/>
            </w:rPr>
            <w:t>10</w:t>
          </w:r>
          <w:r w:rsidRPr="001735FD">
            <w:rPr>
              <w:rFonts w:ascii="Times New Roman" w:hAnsi="Times New Roman" w:cs="Times New Roman"/>
              <w:sz w:val="22"/>
              <w:szCs w:val="20"/>
            </w:rPr>
            <w:t>/</w:t>
          </w:r>
          <w:r w:rsidR="0074692B">
            <w:rPr>
              <w:rFonts w:ascii="Times New Roman" w:hAnsi="Times New Roman" w:cs="Times New Roman" w:hint="eastAsia"/>
              <w:sz w:val="22"/>
              <w:szCs w:val="20"/>
            </w:rPr>
            <w:t>4</w:t>
          </w:r>
        </w:p>
      </w:tc>
    </w:tr>
    <w:tr w:rsidR="001517B7" w:rsidRPr="00DB4D78" w:rsidTr="00B53EBC">
      <w:tc>
        <w:tcPr>
          <w:tcW w:w="1101" w:type="dxa"/>
        </w:tcPr>
        <w:p w:rsidR="001517B7" w:rsidRPr="00DB4D78" w:rsidRDefault="001517B7" w:rsidP="00B53EBC">
          <w:pPr>
            <w:pStyle w:val="Default"/>
          </w:pPr>
          <w:r w:rsidRPr="00DB4D78">
            <w:rPr>
              <w:rFonts w:hAnsi="標楷體" w:hint="eastAsia"/>
              <w:sz w:val="20"/>
              <w:szCs w:val="20"/>
            </w:rPr>
            <w:t>制定單位</w:t>
          </w:r>
        </w:p>
      </w:tc>
      <w:tc>
        <w:tcPr>
          <w:tcW w:w="5953" w:type="dxa"/>
        </w:tcPr>
        <w:p w:rsidR="001517B7" w:rsidRPr="00DB4D78" w:rsidRDefault="001517B7" w:rsidP="00B53EBC">
          <w:pPr>
            <w:pStyle w:val="Default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護理學系</w:t>
          </w:r>
        </w:p>
      </w:tc>
      <w:tc>
        <w:tcPr>
          <w:tcW w:w="1985" w:type="dxa"/>
        </w:tcPr>
        <w:p w:rsidR="001517B7" w:rsidRPr="00DB4D78" w:rsidRDefault="001517B7" w:rsidP="00B53EBC">
          <w:pPr>
            <w:pStyle w:val="Default"/>
          </w:pPr>
          <w:r w:rsidRPr="00DB4D78">
            <w:rPr>
              <w:rFonts w:hAnsi="標楷體" w:hint="eastAsia"/>
              <w:sz w:val="20"/>
              <w:szCs w:val="20"/>
            </w:rPr>
            <w:t>頁碼</w:t>
          </w:r>
          <w:r w:rsidRPr="00DB4D78">
            <w:rPr>
              <w:rFonts w:hAnsi="標楷體"/>
              <w:sz w:val="20"/>
              <w:szCs w:val="20"/>
            </w:rPr>
            <w:t xml:space="preserve"> / </w:t>
          </w:r>
          <w:r w:rsidRPr="00DB4D78">
            <w:rPr>
              <w:rFonts w:hAnsi="標楷體" w:hint="eastAsia"/>
              <w:sz w:val="20"/>
              <w:szCs w:val="20"/>
            </w:rPr>
            <w:t>總頁數</w:t>
          </w:r>
        </w:p>
      </w:tc>
      <w:tc>
        <w:tcPr>
          <w:tcW w:w="1789" w:type="dxa"/>
        </w:tcPr>
        <w:p w:rsidR="001517B7" w:rsidRPr="001735FD" w:rsidRDefault="001517B7" w:rsidP="00B53EBC">
          <w:pPr>
            <w:pStyle w:val="Default"/>
          </w:pPr>
          <w:r w:rsidRPr="001735FD">
            <w:rPr>
              <w:rFonts w:hAnsi="標楷體" w:hint="eastAsia"/>
              <w:sz w:val="20"/>
              <w:szCs w:val="20"/>
            </w:rPr>
            <w:t>第</w:t>
          </w:r>
          <w:r w:rsidRPr="001735FD">
            <w:rPr>
              <w:rFonts w:hAnsi="標楷體" w:cs="Times New Roman"/>
              <w:bCs/>
              <w:sz w:val="20"/>
              <w:szCs w:val="20"/>
            </w:rPr>
            <w:t xml:space="preserve">1 </w:t>
          </w:r>
          <w:r w:rsidRPr="001735FD">
            <w:rPr>
              <w:rFonts w:hAnsi="標楷體" w:hint="eastAsia"/>
              <w:sz w:val="20"/>
              <w:szCs w:val="20"/>
            </w:rPr>
            <w:t>頁</w:t>
          </w:r>
          <w:r w:rsidRPr="001735FD">
            <w:rPr>
              <w:rFonts w:hAnsi="標楷體" w:cs="Times New Roman"/>
              <w:bCs/>
              <w:sz w:val="20"/>
              <w:szCs w:val="20"/>
            </w:rPr>
            <w:t>/</w:t>
          </w:r>
          <w:r w:rsidRPr="001735FD">
            <w:rPr>
              <w:rFonts w:hAnsi="標楷體" w:hint="eastAsia"/>
              <w:sz w:val="20"/>
              <w:szCs w:val="20"/>
            </w:rPr>
            <w:t>共</w:t>
          </w:r>
          <w:r w:rsidRPr="001735FD">
            <w:rPr>
              <w:rFonts w:hAnsi="標楷體" w:cs="Times New Roman"/>
              <w:bCs/>
              <w:sz w:val="20"/>
              <w:szCs w:val="20"/>
            </w:rPr>
            <w:t xml:space="preserve">1 </w:t>
          </w:r>
          <w:r w:rsidRPr="001735FD">
            <w:rPr>
              <w:rFonts w:hAnsi="標楷體" w:hint="eastAsia"/>
              <w:sz w:val="20"/>
              <w:szCs w:val="20"/>
            </w:rPr>
            <w:t>頁</w:t>
          </w:r>
        </w:p>
      </w:tc>
    </w:tr>
  </w:tbl>
  <w:p w:rsidR="001517B7" w:rsidRDefault="001517B7">
    <w:pPr>
      <w:pStyle w:val="a3"/>
    </w:pPr>
  </w:p>
  <w:p w:rsidR="001517B7" w:rsidRDefault="001517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FEE"/>
    <w:multiLevelType w:val="hybridMultilevel"/>
    <w:tmpl w:val="56847A7C"/>
    <w:lvl w:ilvl="0" w:tplc="3536B0C8">
      <w:start w:val="1"/>
      <w:numFmt w:val="taiwaneseCountingThousand"/>
      <w:lvlText w:val="%1、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 w15:restartNumberingAfterBreak="0">
    <w:nsid w:val="07200125"/>
    <w:multiLevelType w:val="hybridMultilevel"/>
    <w:tmpl w:val="65027F08"/>
    <w:lvl w:ilvl="0" w:tplc="81A63DB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87C33DF"/>
    <w:multiLevelType w:val="hybridMultilevel"/>
    <w:tmpl w:val="6CEE6B30"/>
    <w:lvl w:ilvl="0" w:tplc="FFE0E8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15B9"/>
    <w:multiLevelType w:val="hybridMultilevel"/>
    <w:tmpl w:val="015C9ECA"/>
    <w:lvl w:ilvl="0" w:tplc="81A63DB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48264FE"/>
    <w:multiLevelType w:val="hybridMultilevel"/>
    <w:tmpl w:val="1F56802E"/>
    <w:lvl w:ilvl="0" w:tplc="97F03C00">
      <w:start w:val="1"/>
      <w:numFmt w:val="taiwaneseCountingThousand"/>
      <w:lvlText w:val="(%1)"/>
      <w:lvlJc w:val="left"/>
      <w:pPr>
        <w:ind w:left="96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2044170E"/>
    <w:multiLevelType w:val="hybridMultilevel"/>
    <w:tmpl w:val="70C0D03E"/>
    <w:lvl w:ilvl="0" w:tplc="04090001">
      <w:start w:val="1"/>
      <w:numFmt w:val="bullet"/>
      <w:lvlText w:val="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6" w15:restartNumberingAfterBreak="0">
    <w:nsid w:val="22EF52B2"/>
    <w:multiLevelType w:val="hybridMultilevel"/>
    <w:tmpl w:val="5AFE16C6"/>
    <w:lvl w:ilvl="0" w:tplc="81A63DB0">
      <w:start w:val="1"/>
      <w:numFmt w:val="taiwaneseCountingThousand"/>
      <w:lvlText w:val="(%1)"/>
      <w:lvlJc w:val="left"/>
      <w:pPr>
        <w:ind w:left="9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7" w15:restartNumberingAfterBreak="0">
    <w:nsid w:val="27650DB4"/>
    <w:multiLevelType w:val="hybridMultilevel"/>
    <w:tmpl w:val="EB14FD96"/>
    <w:lvl w:ilvl="0" w:tplc="10E2256A">
      <w:start w:val="1"/>
      <w:numFmt w:val="taiwaneseCountingThousand"/>
      <w:lvlText w:val="第%1條"/>
      <w:lvlJc w:val="left"/>
      <w:pPr>
        <w:tabs>
          <w:tab w:val="num" w:pos="600"/>
        </w:tabs>
        <w:ind w:left="600" w:hanging="60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B7584E"/>
    <w:multiLevelType w:val="hybridMultilevel"/>
    <w:tmpl w:val="2EB07210"/>
    <w:lvl w:ilvl="0" w:tplc="81A63DB0">
      <w:start w:val="1"/>
      <w:numFmt w:val="taiwaneseCountingThousand"/>
      <w:lvlText w:val="(%1)"/>
      <w:lvlJc w:val="left"/>
      <w:pPr>
        <w:ind w:left="9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9" w15:restartNumberingAfterBreak="0">
    <w:nsid w:val="2D33279E"/>
    <w:multiLevelType w:val="hybridMultilevel"/>
    <w:tmpl w:val="B23E9606"/>
    <w:lvl w:ilvl="0" w:tplc="42AAF1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10" w15:restartNumberingAfterBreak="0">
    <w:nsid w:val="39367A37"/>
    <w:multiLevelType w:val="hybridMultilevel"/>
    <w:tmpl w:val="CF64E9B0"/>
    <w:lvl w:ilvl="0" w:tplc="86D89DBC">
      <w:start w:val="5"/>
      <w:numFmt w:val="taiwaneseCountingThousand"/>
      <w:lvlText w:val="%1、"/>
      <w:lvlJc w:val="left"/>
      <w:pPr>
        <w:ind w:left="480" w:hanging="48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DA520F"/>
    <w:multiLevelType w:val="hybridMultilevel"/>
    <w:tmpl w:val="204A2E70"/>
    <w:lvl w:ilvl="0" w:tplc="42AAF1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2" w15:restartNumberingAfterBreak="0">
    <w:nsid w:val="4DFD3842"/>
    <w:multiLevelType w:val="hybridMultilevel"/>
    <w:tmpl w:val="DEBE9D4A"/>
    <w:lvl w:ilvl="0" w:tplc="81A63DB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FEC6600"/>
    <w:multiLevelType w:val="hybridMultilevel"/>
    <w:tmpl w:val="841EE60C"/>
    <w:lvl w:ilvl="0" w:tplc="0590A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D14E5A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C5C466C8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1D77EE1"/>
    <w:multiLevelType w:val="hybridMultilevel"/>
    <w:tmpl w:val="B6AC58E0"/>
    <w:lvl w:ilvl="0" w:tplc="946A42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C6AEE"/>
    <w:multiLevelType w:val="hybridMultilevel"/>
    <w:tmpl w:val="80B4DB72"/>
    <w:lvl w:ilvl="0" w:tplc="296A4DC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6D5B7E51"/>
    <w:multiLevelType w:val="hybridMultilevel"/>
    <w:tmpl w:val="E8E07786"/>
    <w:lvl w:ilvl="0" w:tplc="20B2A3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7A43EA"/>
    <w:multiLevelType w:val="hybridMultilevel"/>
    <w:tmpl w:val="286E9074"/>
    <w:lvl w:ilvl="0" w:tplc="81A63DB0">
      <w:start w:val="1"/>
      <w:numFmt w:val="taiwaneseCountingThousand"/>
      <w:lvlText w:val="(%1)"/>
      <w:lvlJc w:val="left"/>
      <w:pPr>
        <w:ind w:left="9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15"/>
  </w:num>
  <w:num w:numId="15">
    <w:abstractNumId w:val="6"/>
  </w:num>
  <w:num w:numId="16">
    <w:abstractNumId w:val="1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26"/>
    <w:rsid w:val="00007532"/>
    <w:rsid w:val="00040C9D"/>
    <w:rsid w:val="0004666C"/>
    <w:rsid w:val="00064E18"/>
    <w:rsid w:val="00065758"/>
    <w:rsid w:val="00070AA2"/>
    <w:rsid w:val="00075A37"/>
    <w:rsid w:val="00080ACA"/>
    <w:rsid w:val="00084400"/>
    <w:rsid w:val="00094EC8"/>
    <w:rsid w:val="000A62BD"/>
    <w:rsid w:val="000C1C5D"/>
    <w:rsid w:val="000C2859"/>
    <w:rsid w:val="000E114E"/>
    <w:rsid w:val="000F6E26"/>
    <w:rsid w:val="001338D7"/>
    <w:rsid w:val="001517B7"/>
    <w:rsid w:val="00197F54"/>
    <w:rsid w:val="001A36A6"/>
    <w:rsid w:val="001F2D93"/>
    <w:rsid w:val="00212DB8"/>
    <w:rsid w:val="002327CC"/>
    <w:rsid w:val="00252D31"/>
    <w:rsid w:val="002715B6"/>
    <w:rsid w:val="0027526C"/>
    <w:rsid w:val="002931D0"/>
    <w:rsid w:val="00296DD7"/>
    <w:rsid w:val="002B4F61"/>
    <w:rsid w:val="002C34B9"/>
    <w:rsid w:val="0030355B"/>
    <w:rsid w:val="00306E1F"/>
    <w:rsid w:val="00326245"/>
    <w:rsid w:val="00352B7D"/>
    <w:rsid w:val="00354616"/>
    <w:rsid w:val="003B3057"/>
    <w:rsid w:val="003D0B48"/>
    <w:rsid w:val="003D0BF2"/>
    <w:rsid w:val="003D5F1F"/>
    <w:rsid w:val="0040128A"/>
    <w:rsid w:val="00405104"/>
    <w:rsid w:val="0040750D"/>
    <w:rsid w:val="00413CED"/>
    <w:rsid w:val="004325F0"/>
    <w:rsid w:val="00454FBA"/>
    <w:rsid w:val="004610C8"/>
    <w:rsid w:val="00484D57"/>
    <w:rsid w:val="00493E27"/>
    <w:rsid w:val="004A21CF"/>
    <w:rsid w:val="004B38E7"/>
    <w:rsid w:val="004E52A5"/>
    <w:rsid w:val="00503CB6"/>
    <w:rsid w:val="00562C93"/>
    <w:rsid w:val="00592747"/>
    <w:rsid w:val="005975F9"/>
    <w:rsid w:val="005E4EF8"/>
    <w:rsid w:val="006307E9"/>
    <w:rsid w:val="0063162E"/>
    <w:rsid w:val="006428FA"/>
    <w:rsid w:val="00667110"/>
    <w:rsid w:val="00680D84"/>
    <w:rsid w:val="0069720D"/>
    <w:rsid w:val="006A3BD2"/>
    <w:rsid w:val="006A7707"/>
    <w:rsid w:val="006B6149"/>
    <w:rsid w:val="006C5F9D"/>
    <w:rsid w:val="006C74AD"/>
    <w:rsid w:val="006F5BF8"/>
    <w:rsid w:val="00724835"/>
    <w:rsid w:val="00730830"/>
    <w:rsid w:val="00732798"/>
    <w:rsid w:val="0074692B"/>
    <w:rsid w:val="00763AB7"/>
    <w:rsid w:val="00766A39"/>
    <w:rsid w:val="00787617"/>
    <w:rsid w:val="007A4647"/>
    <w:rsid w:val="007A48B7"/>
    <w:rsid w:val="007C37EE"/>
    <w:rsid w:val="007D24CD"/>
    <w:rsid w:val="00824534"/>
    <w:rsid w:val="00890D82"/>
    <w:rsid w:val="008D5074"/>
    <w:rsid w:val="008E3024"/>
    <w:rsid w:val="008E62D1"/>
    <w:rsid w:val="008F28C5"/>
    <w:rsid w:val="008F7FFE"/>
    <w:rsid w:val="009D035C"/>
    <w:rsid w:val="009D2E60"/>
    <w:rsid w:val="009D43D6"/>
    <w:rsid w:val="00A24646"/>
    <w:rsid w:val="00A467F6"/>
    <w:rsid w:val="00A4708A"/>
    <w:rsid w:val="00A67239"/>
    <w:rsid w:val="00AA0B0B"/>
    <w:rsid w:val="00AB2E56"/>
    <w:rsid w:val="00AC2F58"/>
    <w:rsid w:val="00AC7B9E"/>
    <w:rsid w:val="00AE17D7"/>
    <w:rsid w:val="00B144AC"/>
    <w:rsid w:val="00B17827"/>
    <w:rsid w:val="00B34A8C"/>
    <w:rsid w:val="00B57946"/>
    <w:rsid w:val="00B7764C"/>
    <w:rsid w:val="00BC14AA"/>
    <w:rsid w:val="00BD469D"/>
    <w:rsid w:val="00BD7E67"/>
    <w:rsid w:val="00BE0229"/>
    <w:rsid w:val="00BE535B"/>
    <w:rsid w:val="00BE5584"/>
    <w:rsid w:val="00C41545"/>
    <w:rsid w:val="00C64DA4"/>
    <w:rsid w:val="00C80C2F"/>
    <w:rsid w:val="00CB33F4"/>
    <w:rsid w:val="00CD6C4D"/>
    <w:rsid w:val="00CE3888"/>
    <w:rsid w:val="00CF04FD"/>
    <w:rsid w:val="00D067FD"/>
    <w:rsid w:val="00D22344"/>
    <w:rsid w:val="00D31087"/>
    <w:rsid w:val="00D62C72"/>
    <w:rsid w:val="00D64AE9"/>
    <w:rsid w:val="00D72761"/>
    <w:rsid w:val="00D84C0F"/>
    <w:rsid w:val="00DB7653"/>
    <w:rsid w:val="00DE3E89"/>
    <w:rsid w:val="00DF142A"/>
    <w:rsid w:val="00DF25E5"/>
    <w:rsid w:val="00E04F92"/>
    <w:rsid w:val="00E07D7E"/>
    <w:rsid w:val="00E137D6"/>
    <w:rsid w:val="00E31945"/>
    <w:rsid w:val="00E82D89"/>
    <w:rsid w:val="00E85312"/>
    <w:rsid w:val="00EB6E53"/>
    <w:rsid w:val="00F20E19"/>
    <w:rsid w:val="00F21AE4"/>
    <w:rsid w:val="00F23378"/>
    <w:rsid w:val="00F40BEA"/>
    <w:rsid w:val="00F417A2"/>
    <w:rsid w:val="00F46AF4"/>
    <w:rsid w:val="00F47ACB"/>
    <w:rsid w:val="00F54C0D"/>
    <w:rsid w:val="00F56DE8"/>
    <w:rsid w:val="00F63B3B"/>
    <w:rsid w:val="00F72214"/>
    <w:rsid w:val="00FA3E78"/>
    <w:rsid w:val="00FA539C"/>
    <w:rsid w:val="00FB747C"/>
    <w:rsid w:val="00FE2E03"/>
    <w:rsid w:val="00FE565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5D104"/>
  <w15:docId w15:val="{21377816-D1F3-40AB-AD74-EAE61239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0B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8E7"/>
    <w:rPr>
      <w:kern w:val="2"/>
    </w:rPr>
  </w:style>
  <w:style w:type="paragraph" w:styleId="a5">
    <w:name w:val="footer"/>
    <w:basedOn w:val="a"/>
    <w:link w:val="a6"/>
    <w:rsid w:val="004B3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B38E7"/>
    <w:rPr>
      <w:kern w:val="2"/>
    </w:rPr>
  </w:style>
  <w:style w:type="paragraph" w:styleId="a7">
    <w:name w:val="Balloon Text"/>
    <w:basedOn w:val="a"/>
    <w:link w:val="a8"/>
    <w:rsid w:val="0015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517B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517B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rsid w:val="0063162E"/>
    <w:pPr>
      <w:ind w:left="360" w:hangingChars="150" w:hanging="360"/>
    </w:pPr>
  </w:style>
  <w:style w:type="character" w:customStyle="1" w:styleId="aa">
    <w:name w:val="本文縮排 字元"/>
    <w:basedOn w:val="a0"/>
    <w:link w:val="a9"/>
    <w:rsid w:val="006316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DAC2-2736-4637-8EF7-8874F62C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707</Characters>
  <Application>Microsoft Office Word</Application>
  <DocSecurity>0</DocSecurity>
  <Lines>5</Lines>
  <Paragraphs>1</Paragraphs>
  <ScaleCrop>false</ScaleCrop>
  <Company>csh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中山醫學大學護理系 國考輔導機制</dc:title>
  <dc:creator>csh</dc:creator>
  <cp:lastModifiedBy>黃晏瑜</cp:lastModifiedBy>
  <cp:revision>17</cp:revision>
  <cp:lastPrinted>2019-03-28T01:21:00Z</cp:lastPrinted>
  <dcterms:created xsi:type="dcterms:W3CDTF">2019-04-26T04:59:00Z</dcterms:created>
  <dcterms:modified xsi:type="dcterms:W3CDTF">2024-10-23T02:21:00Z</dcterms:modified>
</cp:coreProperties>
</file>