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47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629"/>
        <w:gridCol w:w="7586"/>
      </w:tblGrid>
      <w:tr w:rsidR="00115B2B" w:rsidRPr="00AA0A68" w:rsidTr="00115B2B">
        <w:tc>
          <w:tcPr>
            <w:tcW w:w="5000" w:type="pct"/>
            <w:gridSpan w:val="2"/>
          </w:tcPr>
          <w:p w:rsidR="00115B2B" w:rsidRPr="001B696B" w:rsidRDefault="00115B2B" w:rsidP="00595D21">
            <w:pPr>
              <w:pStyle w:val="01"/>
              <w:rPr>
                <w:sz w:val="30"/>
              </w:rPr>
            </w:pPr>
            <w:r w:rsidRPr="00AA0A68">
              <w:rPr>
                <w:rFonts w:hint="eastAsia"/>
              </w:rPr>
              <w:t>中山醫學大學護理學系教師聘任及升等評審辦法</w:t>
            </w:r>
          </w:p>
        </w:tc>
      </w:tr>
      <w:tr w:rsidR="00115B2B" w:rsidRPr="00115B2B" w:rsidTr="00115B2B">
        <w:tc>
          <w:tcPr>
            <w:tcW w:w="5000" w:type="pct"/>
            <w:gridSpan w:val="2"/>
          </w:tcPr>
          <w:p w:rsidR="00115B2B" w:rsidRPr="00115B2B" w:rsidRDefault="00115B2B" w:rsidP="00595D21">
            <w:pPr>
              <w:spacing w:line="3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  <w:szCs w:val="28"/>
              </w:rPr>
              <w:t>第一章  總則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  <w:r w:rsidRPr="00AA0A68">
              <w:rPr>
                <w:color w:val="000000" w:themeColor="text1"/>
              </w:rPr>
              <w:t>第</w:t>
            </w:r>
            <w:r w:rsidRPr="00AA0A68">
              <w:rPr>
                <w:rFonts w:hint="eastAsia"/>
                <w:color w:val="000000" w:themeColor="text1"/>
              </w:rPr>
              <w:t>一</w:t>
            </w:r>
            <w:r w:rsidRPr="00AA0A68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AA0A68" w:rsidRDefault="00115B2B" w:rsidP="00595D21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AA0A6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本辦法依據</w:t>
            </w:r>
            <w:r w:rsidRPr="00AA0A68">
              <w:rPr>
                <w:rFonts w:ascii="標楷體" w:eastAsia="標楷體" w:hAnsi="標楷體" w:hint="eastAsia"/>
                <w:color w:val="000000" w:themeColor="text1"/>
              </w:rPr>
              <w:t>「中山醫學大學教師聘任及升等評審辦法」</w:t>
            </w:r>
            <w:r w:rsidRPr="00DB184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B184F">
              <w:rPr>
                <w:rFonts w:eastAsia="標楷體" w:cs="新細明體" w:hint="eastAsia"/>
                <w:color w:val="000000" w:themeColor="text1"/>
                <w:kern w:val="0"/>
                <w:szCs w:val="40"/>
              </w:rPr>
              <w:t>「中山醫學大學教師多元升等實施辦法」</w:t>
            </w:r>
            <w:r w:rsidRPr="00DB184F">
              <w:rPr>
                <w:rFonts w:ascii="標楷體" w:eastAsia="標楷體" w:hAnsi="標楷體"/>
                <w:color w:val="000000" w:themeColor="text1"/>
              </w:rPr>
              <w:t>及「中山</w:t>
            </w:r>
            <w:r w:rsidRPr="00AA0A68">
              <w:rPr>
                <w:rFonts w:ascii="標楷體" w:eastAsia="標楷體" w:hAnsi="標楷體"/>
                <w:color w:val="000000" w:themeColor="text1"/>
              </w:rPr>
              <w:t>醫學大學醫學院教師聘任及升等評審辦法」</w:t>
            </w:r>
            <w:r w:rsidRPr="00AA0A68">
              <w:rPr>
                <w:rFonts w:ascii="標楷體" w:eastAsia="標楷體" w:hAnsi="標楷體" w:hint="eastAsia"/>
                <w:color w:val="000000" w:themeColor="text1"/>
              </w:rPr>
              <w:t>規定辦理。</w:t>
            </w:r>
          </w:p>
        </w:tc>
      </w:tr>
      <w:tr w:rsidR="00115B2B" w:rsidRPr="0086423C" w:rsidTr="00115B2B">
        <w:tc>
          <w:tcPr>
            <w:tcW w:w="884" w:type="pct"/>
          </w:tcPr>
          <w:p w:rsidR="00115B2B" w:rsidRPr="003646FB" w:rsidRDefault="00115B2B" w:rsidP="003646FB">
            <w:pPr>
              <w:pStyle w:val="03"/>
              <w:rPr>
                <w:color w:val="000000" w:themeColor="text1"/>
              </w:rPr>
            </w:pPr>
            <w:r w:rsidRPr="003646FB">
              <w:rPr>
                <w:color w:val="000000" w:themeColor="text1"/>
              </w:rPr>
              <w:t>第</w:t>
            </w:r>
            <w:r w:rsidRPr="003646FB">
              <w:rPr>
                <w:rFonts w:hint="eastAsia"/>
                <w:color w:val="000000" w:themeColor="text1"/>
              </w:rPr>
              <w:t>二</w:t>
            </w:r>
            <w:r w:rsidRPr="003646FB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新聘專任助理教授職級以上教師須符合本校「教師多元升等實施辦法」，所屬該類別該職級之標準。本系教師之聘任及升等，經系、院、校三級審查。</w:t>
            </w:r>
          </w:p>
        </w:tc>
      </w:tr>
      <w:tr w:rsidR="00115B2B" w:rsidRPr="00115B2B" w:rsidTr="00115B2B">
        <w:tc>
          <w:tcPr>
            <w:tcW w:w="5000" w:type="pct"/>
            <w:gridSpan w:val="2"/>
          </w:tcPr>
          <w:p w:rsidR="00115B2B" w:rsidRPr="00115B2B" w:rsidRDefault="00115B2B" w:rsidP="00595D21">
            <w:pPr>
              <w:adjustRightInd w:val="0"/>
              <w:spacing w:line="340" w:lineRule="atLeast"/>
              <w:textAlignment w:val="baseline"/>
              <w:rPr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  <w:szCs w:val="28"/>
              </w:rPr>
              <w:t>第二章  新聘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  <w:r w:rsidRPr="00AA0A68">
              <w:rPr>
                <w:color w:val="000000" w:themeColor="text1"/>
              </w:rPr>
              <w:t>第</w:t>
            </w:r>
            <w:r w:rsidRPr="00AA0A68">
              <w:rPr>
                <w:rFonts w:hint="eastAsia"/>
                <w:color w:val="000000" w:themeColor="text1"/>
              </w:rPr>
              <w:t>三</w:t>
            </w:r>
            <w:r w:rsidRPr="00AA0A68">
              <w:rPr>
                <w:color w:val="000000" w:themeColor="text1"/>
              </w:rPr>
              <w:t>條</w:t>
            </w:r>
          </w:p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</w:p>
        </w:tc>
        <w:tc>
          <w:tcPr>
            <w:tcW w:w="4116" w:type="pct"/>
          </w:tcPr>
          <w:p w:rsidR="00115B2B" w:rsidRPr="00AA0A68" w:rsidRDefault="00115B2B" w:rsidP="00595D21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AA0A68">
              <w:rPr>
                <w:rFonts w:ascii="標楷體" w:eastAsia="標楷體" w:hAnsi="標楷體" w:hint="eastAsia"/>
                <w:color w:val="000000" w:themeColor="text1"/>
              </w:rPr>
              <w:t>本系新聘教師，除須具有教育人員任用條例有關教師聘任資格外，須為品德優良、 學養豐富，具服務熱誠，且對於本系之教學、研究及發展確有所助益者。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  <w:r w:rsidRPr="00AA0A68">
              <w:rPr>
                <w:color w:val="000000" w:themeColor="text1"/>
              </w:rPr>
              <w:t>第</w:t>
            </w:r>
            <w:r w:rsidRPr="00AA0A68">
              <w:rPr>
                <w:rFonts w:hint="eastAsia"/>
                <w:color w:val="000000" w:themeColor="text1"/>
              </w:rPr>
              <w:t>四</w:t>
            </w:r>
            <w:r w:rsidRPr="00AA0A68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AA0A68" w:rsidRDefault="00115B2B" w:rsidP="00595D21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AA0A68">
              <w:rPr>
                <w:rFonts w:ascii="標楷體" w:eastAsia="標楷體" w:hAnsi="標楷體" w:hint="eastAsia"/>
                <w:color w:val="000000" w:themeColor="text1"/>
              </w:rPr>
              <w:t>擬聘教師須檢附</w:t>
            </w:r>
            <w:proofErr w:type="gramStart"/>
            <w:r w:rsidRPr="00AA0A68">
              <w:rPr>
                <w:rFonts w:ascii="標楷體" w:eastAsia="標楷體" w:hAnsi="標楷體" w:hint="eastAsia"/>
                <w:color w:val="000000" w:themeColor="text1"/>
              </w:rPr>
              <w:t>証</w:t>
            </w:r>
            <w:proofErr w:type="gramEnd"/>
            <w:r w:rsidRPr="00AA0A68">
              <w:rPr>
                <w:rFonts w:ascii="標楷體" w:eastAsia="標楷體" w:hAnsi="標楷體" w:hint="eastAsia"/>
                <w:color w:val="000000" w:themeColor="text1"/>
              </w:rPr>
              <w:t>件如下 (個人請用資料夾整理一冊)：</w:t>
            </w:r>
          </w:p>
          <w:p w:rsidR="00115B2B" w:rsidRPr="00115B2B" w:rsidRDefault="00115B2B" w:rsidP="00115B2B">
            <w:pPr>
              <w:pStyle w:val="a7"/>
              <w:numPr>
                <w:ilvl w:val="0"/>
                <w:numId w:val="5"/>
              </w:numPr>
              <w:tabs>
                <w:tab w:val="num" w:pos="1026"/>
              </w:tabs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</w:rPr>
              <w:t>履歷表(含著作目錄)</w:t>
            </w:r>
            <w:r w:rsidRPr="00115B2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15B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15B2B" w:rsidRPr="00115B2B" w:rsidRDefault="00115B2B" w:rsidP="00115B2B">
            <w:pPr>
              <w:pStyle w:val="a7"/>
              <w:numPr>
                <w:ilvl w:val="0"/>
                <w:numId w:val="5"/>
              </w:numPr>
              <w:tabs>
                <w:tab w:val="num" w:pos="1026"/>
              </w:tabs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</w:rPr>
              <w:t>學經歷</w:t>
            </w:r>
            <w:proofErr w:type="gramStart"/>
            <w:r w:rsidRPr="00115B2B">
              <w:rPr>
                <w:rFonts w:ascii="標楷體" w:eastAsia="標楷體" w:hAnsi="標楷體" w:hint="eastAsia"/>
                <w:color w:val="000000" w:themeColor="text1"/>
              </w:rPr>
              <w:t>証</w:t>
            </w:r>
            <w:proofErr w:type="gramEnd"/>
            <w:r w:rsidRPr="00115B2B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115B2B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 w:rsidRPr="00115B2B">
              <w:rPr>
                <w:rFonts w:ascii="標楷體" w:eastAsia="標楷體" w:hAnsi="標楷體" w:hint="eastAsia"/>
                <w:color w:val="000000" w:themeColor="text1"/>
              </w:rPr>
              <w:t>含學位論文</w:t>
            </w:r>
            <w:r w:rsidRPr="00115B2B">
              <w:rPr>
                <w:rFonts w:ascii="標楷體" w:eastAsia="標楷體" w:hAnsi="標楷體"/>
                <w:color w:val="000000" w:themeColor="text1"/>
              </w:rPr>
              <w:t>)</w:t>
            </w:r>
            <w:r w:rsidRPr="00115B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15B2B" w:rsidRPr="00115B2B" w:rsidRDefault="00115B2B" w:rsidP="00115B2B">
            <w:pPr>
              <w:pStyle w:val="a7"/>
              <w:numPr>
                <w:ilvl w:val="0"/>
                <w:numId w:val="5"/>
              </w:numPr>
              <w:tabs>
                <w:tab w:val="num" w:pos="1026"/>
              </w:tabs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</w:rPr>
              <w:t>最近五年內著作。</w:t>
            </w:r>
          </w:p>
          <w:p w:rsidR="00115B2B" w:rsidRPr="00115B2B" w:rsidRDefault="00115B2B" w:rsidP="00115B2B">
            <w:pPr>
              <w:pStyle w:val="a7"/>
              <w:numPr>
                <w:ilvl w:val="0"/>
                <w:numId w:val="5"/>
              </w:numPr>
              <w:tabs>
                <w:tab w:val="num" w:pos="1026"/>
              </w:tabs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</w:rPr>
              <w:t>三封推薦信，本系主動邀聘者得免</w:t>
            </w:r>
            <w:proofErr w:type="gramStart"/>
            <w:r w:rsidRPr="00115B2B">
              <w:rPr>
                <w:rFonts w:ascii="標楷體" w:eastAsia="標楷體" w:hAnsi="標楷體" w:hint="eastAsia"/>
                <w:color w:val="000000" w:themeColor="text1"/>
              </w:rPr>
              <w:t>附</w:t>
            </w:r>
            <w:proofErr w:type="gramEnd"/>
            <w:r w:rsidRPr="00115B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15B2B" w:rsidRPr="00115B2B" w:rsidRDefault="00115B2B" w:rsidP="00115B2B">
            <w:pPr>
              <w:pStyle w:val="a7"/>
              <w:numPr>
                <w:ilvl w:val="0"/>
                <w:numId w:val="5"/>
              </w:numPr>
              <w:tabs>
                <w:tab w:val="num" w:pos="1026"/>
              </w:tabs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</w:rPr>
              <w:t>教學成績以教學能力評估</w:t>
            </w:r>
            <w:proofErr w:type="gramStart"/>
            <w:r w:rsidRPr="00115B2B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115B2B">
              <w:rPr>
                <w:rFonts w:ascii="標楷體" w:eastAsia="標楷體" w:hAnsi="標楷體" w:hint="eastAsia"/>
                <w:color w:val="000000" w:themeColor="text1"/>
              </w:rPr>
              <w:t>60﹪，服務成績以服務意願及能力評估佔40﹪，總評分以70分為及格標準</w:t>
            </w:r>
            <w:r w:rsidRPr="00115B2B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115B2B">
              <w:rPr>
                <w:rFonts w:ascii="標楷體" w:eastAsia="標楷體" w:hAnsi="標楷體" w:hint="eastAsia"/>
                <w:color w:val="000000" w:themeColor="text1"/>
              </w:rPr>
              <w:t>其評審標準依「中山醫學大學護理學系教師資格審查教學、服務成績審查細則」</w:t>
            </w:r>
            <w:r w:rsidRPr="00115B2B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115B2B">
              <w:rPr>
                <w:rFonts w:ascii="標楷體" w:eastAsia="標楷體" w:hAnsi="標楷體" w:hint="eastAsia"/>
                <w:color w:val="000000" w:themeColor="text1"/>
              </w:rPr>
              <w:t>評核標準如(附件一)</w:t>
            </w:r>
            <w:r w:rsidRPr="00115B2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115B2B" w:rsidRPr="00115B2B" w:rsidTr="00115B2B">
        <w:tc>
          <w:tcPr>
            <w:tcW w:w="5000" w:type="pct"/>
            <w:gridSpan w:val="2"/>
          </w:tcPr>
          <w:p w:rsidR="00115B2B" w:rsidRPr="00115B2B" w:rsidRDefault="00115B2B" w:rsidP="00595D21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115B2B">
              <w:rPr>
                <w:rFonts w:ascii="標楷體" w:eastAsia="標楷體" w:hAnsi="標楷體" w:hint="eastAsia"/>
                <w:color w:val="000000" w:themeColor="text1"/>
                <w:szCs w:val="28"/>
              </w:rPr>
              <w:t>第三章  升等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86423C" w:rsidRDefault="00115B2B" w:rsidP="003646FB">
            <w:pPr>
              <w:pStyle w:val="03"/>
              <w:rPr>
                <w:rFonts w:ascii="標楷體" w:hAnsi="標楷體" w:cs="標楷體"/>
                <w:color w:val="000000" w:themeColor="text1"/>
              </w:rPr>
            </w:pPr>
            <w:r w:rsidRPr="003646FB">
              <w:rPr>
                <w:color w:val="000000" w:themeColor="text1"/>
              </w:rPr>
              <w:t>第</w:t>
            </w:r>
            <w:r w:rsidRPr="003646FB">
              <w:rPr>
                <w:rFonts w:hint="eastAsia"/>
                <w:color w:val="000000" w:themeColor="text1"/>
              </w:rPr>
              <w:t>五</w:t>
            </w:r>
            <w:r w:rsidRPr="003646FB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專專任教師申請升等須在本校任教滿</w:t>
            </w:r>
            <w:proofErr w:type="gramStart"/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一</w:t>
            </w:r>
            <w:proofErr w:type="gramEnd"/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學年；兼任教師及臨床教師申請升等須在本校新聘後實際任教滿六學期，但任職於本校附設醫院之兼任教師及臨床教師任教滿</w:t>
            </w:r>
            <w:proofErr w:type="gramStart"/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一</w:t>
            </w:r>
            <w:proofErr w:type="gramEnd"/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學年得申請升等。</w:t>
            </w:r>
          </w:p>
        </w:tc>
      </w:tr>
      <w:tr w:rsidR="00115B2B" w:rsidRPr="00AA0A68" w:rsidTr="00115B2B">
        <w:trPr>
          <w:trHeight w:val="2046"/>
        </w:trPr>
        <w:tc>
          <w:tcPr>
            <w:tcW w:w="884" w:type="pct"/>
          </w:tcPr>
          <w:p w:rsidR="00115B2B" w:rsidRPr="003646FB" w:rsidRDefault="00115B2B" w:rsidP="003646FB">
            <w:pPr>
              <w:pStyle w:val="03"/>
              <w:rPr>
                <w:color w:val="000000" w:themeColor="text1"/>
              </w:rPr>
            </w:pPr>
            <w:r w:rsidRPr="003646FB">
              <w:rPr>
                <w:color w:val="000000" w:themeColor="text1"/>
              </w:rPr>
              <w:t>第</w:t>
            </w:r>
            <w:r w:rsidRPr="003646FB">
              <w:rPr>
                <w:rFonts w:hint="eastAsia"/>
                <w:color w:val="000000" w:themeColor="text1"/>
              </w:rPr>
              <w:t>六</w:t>
            </w:r>
            <w:r w:rsidRPr="003646FB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升等教師須檢附證件如下：</w:t>
            </w:r>
          </w:p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升等提名表。</w:t>
            </w:r>
          </w:p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教師資格審查履歷表。</w:t>
            </w:r>
          </w:p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現職教師證書影本。</w:t>
            </w:r>
          </w:p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升等年資證明</w:t>
            </w:r>
            <w:r w:rsidRPr="0086423C"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(</w:t>
            </w: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聘書或經歷證明影本</w:t>
            </w:r>
            <w:r w:rsidRPr="0086423C">
              <w:rPr>
                <w:rFonts w:ascii="標楷體" w:eastAsia="標楷體" w:hAnsi="標楷體" w:cs="標楷體"/>
                <w:color w:val="000000" w:themeColor="text1"/>
                <w:kern w:val="0"/>
              </w:rPr>
              <w:t>)</w:t>
            </w: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。</w:t>
            </w:r>
          </w:p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最近五年內著作一式三份</w:t>
            </w:r>
            <w:r w:rsidRPr="0086423C">
              <w:rPr>
                <w:rFonts w:ascii="標楷體" w:eastAsia="標楷體" w:hAnsi="標楷體" w:cs="標楷體"/>
                <w:color w:val="000000" w:themeColor="text1"/>
                <w:kern w:val="0"/>
              </w:rPr>
              <w:t>(</w:t>
            </w: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代表著作及參考著作分別註明</w:t>
            </w:r>
            <w:r w:rsidRPr="0086423C">
              <w:rPr>
                <w:rFonts w:ascii="標楷體" w:eastAsia="標楷體" w:hAnsi="標楷體" w:cs="標楷體"/>
                <w:color w:val="000000" w:themeColor="text1"/>
                <w:kern w:val="0"/>
              </w:rPr>
              <w:t>)</w:t>
            </w: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。</w:t>
            </w:r>
          </w:p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升等評分表。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  <w:r w:rsidRPr="00AA0A68">
              <w:rPr>
                <w:color w:val="000000" w:themeColor="text1"/>
              </w:rPr>
              <w:t>第</w:t>
            </w:r>
            <w:r w:rsidRPr="00AA0A68">
              <w:rPr>
                <w:rFonts w:hint="eastAsia"/>
                <w:color w:val="000000" w:themeColor="text1"/>
              </w:rPr>
              <w:t>七</w:t>
            </w:r>
            <w:r w:rsidRPr="00AA0A68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Default="00115B2B" w:rsidP="00595D21">
            <w:pPr>
              <w:pStyle w:val="04"/>
            </w:pPr>
            <w:r w:rsidRPr="00AA0A68">
              <w:t>本</w:t>
            </w:r>
            <w:r w:rsidRPr="00AA0A68">
              <w:rPr>
                <w:rFonts w:hint="eastAsia"/>
              </w:rPr>
              <w:t>系</w:t>
            </w:r>
            <w:r w:rsidRPr="00AA0A68">
              <w:t>各級教師升等審查，應就申請人之品德、操守及近五年內之教學、服務、研究等項目作審慎考評。其中教學服務成績</w:t>
            </w:r>
            <w:proofErr w:type="gramStart"/>
            <w:r w:rsidRPr="00AA0A68">
              <w:t>佔</w:t>
            </w:r>
            <w:proofErr w:type="gramEnd"/>
            <w:r w:rsidRPr="00AA0A68">
              <w:t>總成績之比例為</w:t>
            </w:r>
            <w:r w:rsidRPr="00AA0A68">
              <w:t>30%</w:t>
            </w:r>
            <w:r w:rsidRPr="00AA0A68">
              <w:t>，學術研究成績之比例佔總成績之比例為</w:t>
            </w:r>
            <w:r w:rsidRPr="00AA0A68">
              <w:t>70%</w:t>
            </w:r>
            <w:r w:rsidRPr="00AA0A68">
              <w:t>，其評審標準</w:t>
            </w:r>
          </w:p>
          <w:p w:rsidR="00115B2B" w:rsidRPr="00AA0A68" w:rsidRDefault="00115B2B" w:rsidP="00115B2B">
            <w:pPr>
              <w:pStyle w:val="04"/>
              <w:jc w:val="left"/>
            </w:pPr>
            <w:r w:rsidRPr="00AA0A68">
              <w:t>如下：</w:t>
            </w:r>
          </w:p>
          <w:p w:rsidR="00115B2B" w:rsidRPr="00AA0A68" w:rsidRDefault="00115B2B" w:rsidP="00115B2B">
            <w:pPr>
              <w:pStyle w:val="06"/>
              <w:numPr>
                <w:ilvl w:val="0"/>
                <w:numId w:val="6"/>
              </w:numPr>
              <w:ind w:left="0" w:firstLine="0"/>
            </w:pPr>
            <w:r w:rsidRPr="00AA0A68">
              <w:lastRenderedPageBreak/>
              <w:t>教學服務審查：其中教學項目成績</w:t>
            </w:r>
            <w:proofErr w:type="gramStart"/>
            <w:r w:rsidRPr="00AA0A68">
              <w:t>佔</w:t>
            </w:r>
            <w:proofErr w:type="gramEnd"/>
            <w:r w:rsidRPr="00AA0A68">
              <w:t>60%</w:t>
            </w:r>
            <w:r w:rsidRPr="00AA0A68">
              <w:t>，服務項目成績佔</w:t>
            </w:r>
            <w:r w:rsidRPr="00AA0A68">
              <w:t>40%</w:t>
            </w:r>
            <w:r w:rsidRPr="00AA0A68">
              <w:t>，其審查項目，依據附件二辦理。</w:t>
            </w:r>
          </w:p>
          <w:p w:rsidR="00115B2B" w:rsidRPr="00AA0A68" w:rsidRDefault="00115B2B" w:rsidP="00115B2B">
            <w:pPr>
              <w:pStyle w:val="06"/>
              <w:ind w:left="0" w:firstLine="0"/>
            </w:pPr>
            <w:r w:rsidRPr="00DB184F">
              <w:rPr>
                <w:rFonts w:hint="eastAsia"/>
              </w:rPr>
              <w:t>學術研究審查：教師升等時之研究審查分數，依本校多元升等實施辦法第六條辦理。</w:t>
            </w:r>
          </w:p>
        </w:tc>
      </w:tr>
      <w:tr w:rsidR="00115B2B" w:rsidRPr="0086423C" w:rsidTr="00115B2B">
        <w:tc>
          <w:tcPr>
            <w:tcW w:w="884" w:type="pct"/>
          </w:tcPr>
          <w:p w:rsidR="00115B2B" w:rsidRPr="0086423C" w:rsidRDefault="00115B2B" w:rsidP="003646FB">
            <w:pPr>
              <w:pStyle w:val="03"/>
              <w:rPr>
                <w:rFonts w:ascii="標楷體" w:hAnsi="標楷體" w:cs="標楷體"/>
                <w:color w:val="000000" w:themeColor="text1"/>
              </w:rPr>
            </w:pPr>
            <w:r w:rsidRPr="003646FB">
              <w:rPr>
                <w:color w:val="000000" w:themeColor="text1"/>
              </w:rPr>
              <w:lastRenderedPageBreak/>
              <w:t>第</w:t>
            </w:r>
            <w:r w:rsidRPr="003646FB">
              <w:rPr>
                <w:rFonts w:hint="eastAsia"/>
                <w:color w:val="000000" w:themeColor="text1"/>
              </w:rPr>
              <w:t>八</w:t>
            </w:r>
            <w:r w:rsidRPr="003646FB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86423C" w:rsidRDefault="00115B2B" w:rsidP="00595D21">
            <w:pPr>
              <w:adjustRightInd w:val="0"/>
              <w:textAlignment w:val="baseline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8642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升等審查內容包括教學、服務及研究等三項成績。教學及服務成績各以一百分計算，其得分各不得低於 70 分；教學及服務考核依本校「教師資格審查教學服務研究成績考核辦法」規定辦理，研究考核依本校「教師多元升等實施辦法」規定辦理。但兼任教師升等，如無法提供服務表現，其成績得不列入計算。</w:t>
            </w:r>
          </w:p>
        </w:tc>
      </w:tr>
      <w:tr w:rsidR="00115B2B" w:rsidRPr="00AA0A68" w:rsidTr="00115B2B">
        <w:trPr>
          <w:trHeight w:val="727"/>
        </w:trPr>
        <w:tc>
          <w:tcPr>
            <w:tcW w:w="884" w:type="pct"/>
          </w:tcPr>
          <w:p w:rsidR="00115B2B" w:rsidRPr="00FE09A3" w:rsidRDefault="00115B2B" w:rsidP="00595D21">
            <w:pPr>
              <w:pStyle w:val="03"/>
              <w:rPr>
                <w:color w:val="000000" w:themeColor="text1"/>
              </w:rPr>
            </w:pPr>
            <w:r w:rsidRPr="00FE09A3">
              <w:rPr>
                <w:color w:val="000000" w:themeColor="text1"/>
                <w:kern w:val="2"/>
                <w:szCs w:val="40"/>
              </w:rPr>
              <w:t>第</w:t>
            </w:r>
            <w:r w:rsidRPr="00FE09A3">
              <w:rPr>
                <w:rFonts w:hint="eastAsia"/>
                <w:color w:val="000000" w:themeColor="text1"/>
                <w:kern w:val="2"/>
                <w:szCs w:val="40"/>
              </w:rPr>
              <w:t>九</w:t>
            </w:r>
            <w:r w:rsidRPr="00FE09A3">
              <w:rPr>
                <w:color w:val="000000" w:themeColor="text1"/>
                <w:kern w:val="2"/>
                <w:szCs w:val="40"/>
              </w:rPr>
              <w:t>條</w:t>
            </w:r>
          </w:p>
        </w:tc>
        <w:tc>
          <w:tcPr>
            <w:tcW w:w="4116" w:type="pct"/>
          </w:tcPr>
          <w:p w:rsidR="00115B2B" w:rsidRDefault="00115B2B" w:rsidP="00595D21">
            <w:pPr>
              <w:pStyle w:val="04"/>
              <w:ind w:leftChars="14" w:left="600" w:hangingChars="236" w:hanging="566"/>
              <w:jc w:val="both"/>
            </w:pPr>
            <w:r w:rsidRPr="00FE09A3">
              <w:rPr>
                <w:rFonts w:hint="eastAsia"/>
              </w:rPr>
              <w:t>升等計分標準依「中山醫學大學教師多元升等實施辦法」規定之。講師</w:t>
            </w:r>
          </w:p>
          <w:p w:rsidR="00115B2B" w:rsidRPr="00FE09A3" w:rsidRDefault="00115B2B" w:rsidP="00595D21">
            <w:pPr>
              <w:pStyle w:val="04"/>
              <w:ind w:leftChars="14" w:left="600" w:hangingChars="236" w:hanging="566"/>
              <w:jc w:val="both"/>
              <w:rPr>
                <w:rFonts w:ascii="標楷體" w:hAnsi="標楷體"/>
              </w:rPr>
            </w:pPr>
            <w:r w:rsidRPr="00FE09A3">
              <w:rPr>
                <w:rFonts w:hint="eastAsia"/>
              </w:rPr>
              <w:t>則須碩士論文與一篇五年內論文，</w:t>
            </w:r>
            <w:proofErr w:type="gramStart"/>
            <w:r w:rsidRPr="00FE09A3">
              <w:rPr>
                <w:rFonts w:hint="eastAsia"/>
              </w:rPr>
              <w:t>報部時須</w:t>
            </w:r>
            <w:proofErr w:type="gramEnd"/>
            <w:r w:rsidRPr="00FE09A3">
              <w:rPr>
                <w:rFonts w:hint="eastAsia"/>
              </w:rPr>
              <w:t>達標準。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86423C" w:rsidRDefault="00115B2B" w:rsidP="00595D21">
            <w:pPr>
              <w:pStyle w:val="03"/>
              <w:rPr>
                <w:color w:val="000000" w:themeColor="text1"/>
                <w:szCs w:val="40"/>
              </w:rPr>
            </w:pPr>
            <w:r w:rsidRPr="0086423C">
              <w:rPr>
                <w:color w:val="000000" w:themeColor="text1"/>
                <w:szCs w:val="40"/>
              </w:rPr>
              <w:t>第</w:t>
            </w:r>
            <w:r w:rsidRPr="0086423C">
              <w:rPr>
                <w:rFonts w:hint="eastAsia"/>
                <w:color w:val="000000" w:themeColor="text1"/>
                <w:szCs w:val="40"/>
              </w:rPr>
              <w:t>十</w:t>
            </w:r>
            <w:r w:rsidRPr="0086423C">
              <w:rPr>
                <w:color w:val="000000" w:themeColor="text1"/>
                <w:szCs w:val="40"/>
              </w:rPr>
              <w:t>條</w:t>
            </w:r>
          </w:p>
        </w:tc>
        <w:tc>
          <w:tcPr>
            <w:tcW w:w="4116" w:type="pct"/>
          </w:tcPr>
          <w:p w:rsidR="00115B2B" w:rsidRPr="0086423C" w:rsidRDefault="00115B2B" w:rsidP="00595D21">
            <w:pPr>
              <w:rPr>
                <w:rFonts w:eastAsia="標楷體" w:cs="新細明體"/>
                <w:color w:val="000000" w:themeColor="text1"/>
                <w:kern w:val="0"/>
                <w:szCs w:val="40"/>
              </w:rPr>
            </w:pPr>
            <w:r w:rsidRPr="0086423C">
              <w:rPr>
                <w:rFonts w:eastAsia="標楷體" w:cs="新細明體" w:hint="eastAsia"/>
                <w:color w:val="000000" w:themeColor="text1"/>
                <w:kern w:val="0"/>
                <w:szCs w:val="40"/>
              </w:rPr>
              <w:t>送審著作規定</w:t>
            </w:r>
            <w:r w:rsidRPr="0086423C">
              <w:rPr>
                <w:rFonts w:eastAsia="標楷體" w:cs="新細明體" w:hint="eastAsia"/>
                <w:color w:val="000000" w:themeColor="text1"/>
                <w:kern w:val="0"/>
                <w:szCs w:val="40"/>
              </w:rPr>
              <w:t>:</w:t>
            </w:r>
          </w:p>
          <w:p w:rsidR="00115B2B" w:rsidRPr="0086423C" w:rsidRDefault="00115B2B" w:rsidP="00115B2B">
            <w:pPr>
              <w:pStyle w:val="a7"/>
              <w:numPr>
                <w:ilvl w:val="0"/>
                <w:numId w:val="7"/>
              </w:numPr>
              <w:adjustRightInd w:val="0"/>
              <w:spacing w:afterLines="25" w:after="90"/>
              <w:ind w:leftChars="0" w:left="0" w:firstLine="0"/>
              <w:textAlignment w:val="baseline"/>
              <w:rPr>
                <w:rFonts w:ascii="Times New Roman" w:eastAsia="標楷體" w:hAnsi="Times New Roman" w:cs="新細明體"/>
                <w:color w:val="000000" w:themeColor="text1"/>
                <w:kern w:val="0"/>
                <w:szCs w:val="40"/>
              </w:rPr>
            </w:pPr>
            <w:r w:rsidRPr="0086423C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40"/>
              </w:rPr>
              <w:t>教師升等主論文篇數要求依「中山醫學大學教師多元升等實施辦法」規定之。</w:t>
            </w:r>
          </w:p>
          <w:p w:rsidR="00115B2B" w:rsidRPr="0086423C" w:rsidRDefault="00115B2B" w:rsidP="00115B2B">
            <w:pPr>
              <w:pStyle w:val="a7"/>
              <w:numPr>
                <w:ilvl w:val="0"/>
                <w:numId w:val="7"/>
              </w:numPr>
              <w:spacing w:line="240" w:lineRule="atLeast"/>
              <w:ind w:leftChars="0" w:left="0" w:firstLine="0"/>
              <w:rPr>
                <w:rFonts w:ascii="Times New Roman" w:eastAsia="標楷體" w:hAnsi="Times New Roman" w:cs="新細明體"/>
                <w:color w:val="000000" w:themeColor="text1"/>
                <w:kern w:val="0"/>
                <w:szCs w:val="40"/>
              </w:rPr>
            </w:pPr>
            <w:r w:rsidRPr="0086423C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40"/>
              </w:rPr>
              <w:t>「代表著作」：由主論文中提出一篇已出版著作做為代表著作。等</w:t>
            </w:r>
            <w:r w:rsidRPr="0086423C">
              <w:rPr>
                <w:rFonts w:ascii="Times New Roman" w:eastAsia="標楷體" w:hAnsi="Times New Roman" w:cs="新細明體"/>
                <w:color w:val="000000" w:themeColor="text1"/>
                <w:kern w:val="0"/>
                <w:szCs w:val="40"/>
              </w:rPr>
              <w:t>(</w:t>
            </w:r>
            <w:r w:rsidRPr="0086423C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40"/>
              </w:rPr>
              <w:t>共</w:t>
            </w:r>
            <w:r w:rsidRPr="0086423C">
              <w:rPr>
                <w:rFonts w:ascii="Times New Roman" w:eastAsia="標楷體" w:hAnsi="Times New Roman" w:cs="新細明體"/>
                <w:color w:val="000000" w:themeColor="text1"/>
                <w:kern w:val="0"/>
                <w:szCs w:val="40"/>
              </w:rPr>
              <w:t>)</w:t>
            </w:r>
            <w:r w:rsidRPr="0086423C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40"/>
              </w:rPr>
              <w:t>同第一作者或等</w:t>
            </w:r>
            <w:r w:rsidRPr="0086423C">
              <w:rPr>
                <w:rFonts w:ascii="Times New Roman" w:eastAsia="標楷體" w:hAnsi="Times New Roman" w:cs="新細明體"/>
                <w:color w:val="000000" w:themeColor="text1"/>
                <w:kern w:val="0"/>
                <w:szCs w:val="40"/>
              </w:rPr>
              <w:t>(</w:t>
            </w:r>
            <w:r w:rsidRPr="0086423C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40"/>
              </w:rPr>
              <w:t>共</w:t>
            </w:r>
            <w:r w:rsidRPr="0086423C">
              <w:rPr>
                <w:rFonts w:ascii="Times New Roman" w:eastAsia="標楷體" w:hAnsi="Times New Roman" w:cs="新細明體"/>
                <w:color w:val="000000" w:themeColor="text1"/>
                <w:kern w:val="0"/>
                <w:szCs w:val="40"/>
              </w:rPr>
              <w:t>)</w:t>
            </w:r>
            <w:r w:rsidRPr="0086423C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40"/>
              </w:rPr>
              <w:t>同通訊作者之原著論文不得作為代表著作，但</w:t>
            </w:r>
            <w:r w:rsidRPr="0086423C">
              <w:rPr>
                <w:rFonts w:ascii="Times New Roman" w:eastAsia="標楷體" w:hAnsi="Times New Roman" w:cs="新細明體"/>
                <w:color w:val="000000" w:themeColor="text1"/>
                <w:kern w:val="0"/>
                <w:szCs w:val="40"/>
              </w:rPr>
              <w:t xml:space="preserve"> IF ≥10.0 </w:t>
            </w:r>
            <w:r w:rsidRPr="0086423C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40"/>
              </w:rPr>
              <w:t>者不在此限。教學實務途徑升等者，以教學實務研究著作為代表作送審，其研究重點應與學生學習及教學成效相關；技術應用途徑升等者，以技術報告為代表作送審，其書面內容應包括研發理念、學理基礎、主題內容、方法技巧及成果貢獻。</w:t>
            </w:r>
          </w:p>
        </w:tc>
      </w:tr>
      <w:tr w:rsidR="00115B2B" w:rsidRPr="00115B2B" w:rsidTr="00115B2B">
        <w:tc>
          <w:tcPr>
            <w:tcW w:w="5000" w:type="pct"/>
            <w:gridSpan w:val="2"/>
          </w:tcPr>
          <w:p w:rsidR="00115B2B" w:rsidRPr="00115B2B" w:rsidRDefault="00115B2B" w:rsidP="00595D21">
            <w:pPr>
              <w:pStyle w:val="07"/>
              <w:rPr>
                <w:color w:val="000000" w:themeColor="text1"/>
              </w:rPr>
            </w:pPr>
            <w:r w:rsidRPr="00115B2B">
              <w:rPr>
                <w:rFonts w:hint="eastAsia"/>
                <w:color w:val="000000" w:themeColor="text1"/>
                <w:szCs w:val="28"/>
              </w:rPr>
              <w:t>第四章  附則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86423C" w:rsidRDefault="00115B2B" w:rsidP="00595D21">
            <w:pPr>
              <w:pStyle w:val="03"/>
              <w:rPr>
                <w:color w:val="000000" w:themeColor="text1"/>
                <w:szCs w:val="40"/>
              </w:rPr>
            </w:pPr>
            <w:r w:rsidRPr="0086423C">
              <w:rPr>
                <w:color w:val="000000" w:themeColor="text1"/>
                <w:szCs w:val="40"/>
              </w:rPr>
              <w:t>第</w:t>
            </w:r>
            <w:r w:rsidRPr="0086423C">
              <w:rPr>
                <w:rFonts w:hint="eastAsia"/>
                <w:color w:val="000000" w:themeColor="text1"/>
                <w:szCs w:val="40"/>
              </w:rPr>
              <w:t>十一</w:t>
            </w:r>
            <w:r w:rsidRPr="0086423C">
              <w:rPr>
                <w:color w:val="000000" w:themeColor="text1"/>
                <w:szCs w:val="40"/>
              </w:rPr>
              <w:t>條</w:t>
            </w:r>
          </w:p>
        </w:tc>
        <w:tc>
          <w:tcPr>
            <w:tcW w:w="4116" w:type="pct"/>
          </w:tcPr>
          <w:p w:rsidR="00115B2B" w:rsidRPr="0086423C" w:rsidRDefault="00115B2B" w:rsidP="00595D21">
            <w:pPr>
              <w:pStyle w:val="07"/>
              <w:rPr>
                <w:rFonts w:ascii="Times New Roman" w:hAnsi="Times New Roman"/>
                <w:color w:val="000000" w:themeColor="text1"/>
                <w:szCs w:val="40"/>
              </w:rPr>
            </w:pPr>
            <w:r w:rsidRPr="0086423C">
              <w:rPr>
                <w:rFonts w:ascii="Times New Roman" w:hAnsi="Times New Roman" w:hint="eastAsia"/>
                <w:color w:val="000000" w:themeColor="text1"/>
                <w:szCs w:val="40"/>
              </w:rPr>
              <w:t>外審程序：</w:t>
            </w:r>
          </w:p>
          <w:p w:rsidR="00115B2B" w:rsidRPr="0086423C" w:rsidRDefault="00115B2B" w:rsidP="00595D21">
            <w:pPr>
              <w:pStyle w:val="07"/>
              <w:rPr>
                <w:rFonts w:ascii="Times New Roman" w:hAnsi="Times New Roman"/>
                <w:color w:val="000000" w:themeColor="text1"/>
                <w:szCs w:val="40"/>
              </w:rPr>
            </w:pPr>
            <w:r w:rsidRPr="0086423C">
              <w:rPr>
                <w:rFonts w:ascii="Times New Roman" w:hAnsi="Times New Roman" w:hint="eastAsia"/>
                <w:color w:val="000000" w:themeColor="text1"/>
                <w:szCs w:val="40"/>
              </w:rPr>
              <w:t>外審委員由系教評會推薦與送審教師專業領域相符之校外學者專家</w:t>
            </w:r>
            <w:r w:rsidRPr="0086423C">
              <w:rPr>
                <w:rFonts w:ascii="Times New Roman" w:hAnsi="Times New Roman" w:hint="eastAsia"/>
                <w:color w:val="000000" w:themeColor="text1"/>
                <w:szCs w:val="40"/>
              </w:rPr>
              <w:t xml:space="preserve"> 5 </w:t>
            </w:r>
            <w:r w:rsidRPr="0086423C">
              <w:rPr>
                <w:rFonts w:ascii="Times New Roman" w:hAnsi="Times New Roman" w:hint="eastAsia"/>
                <w:color w:val="000000" w:themeColor="text1"/>
                <w:szCs w:val="40"/>
              </w:rPr>
              <w:t>名。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  <w:r w:rsidRPr="00AA0A68">
              <w:rPr>
                <w:color w:val="000000" w:themeColor="text1"/>
              </w:rPr>
              <w:t>第</w:t>
            </w:r>
            <w:r w:rsidRPr="00AA0A68">
              <w:rPr>
                <w:rFonts w:hint="eastAsia"/>
                <w:color w:val="000000" w:themeColor="text1"/>
              </w:rPr>
              <w:t>十二</w:t>
            </w:r>
            <w:r w:rsidRPr="00AA0A68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AA0A68" w:rsidRDefault="00115B2B" w:rsidP="00595D21">
            <w:pPr>
              <w:pStyle w:val="07"/>
              <w:rPr>
                <w:color w:val="000000" w:themeColor="text1"/>
              </w:rPr>
            </w:pPr>
            <w:r w:rsidRPr="00AA0A68">
              <w:rPr>
                <w:rFonts w:hint="eastAsia"/>
                <w:color w:val="000000" w:themeColor="text1"/>
              </w:rPr>
              <w:t>申請升等教師對評審結果有異議時，依「中山醫學大學教師聘任及升等評審辦法」第二十一條，提申覆及申訴。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  <w:r w:rsidRPr="00AA0A68">
              <w:rPr>
                <w:color w:val="000000" w:themeColor="text1"/>
              </w:rPr>
              <w:t>第</w:t>
            </w:r>
            <w:r w:rsidRPr="00AA0A68">
              <w:rPr>
                <w:rFonts w:hint="eastAsia"/>
                <w:color w:val="000000" w:themeColor="text1"/>
              </w:rPr>
              <w:t>十三</w:t>
            </w:r>
            <w:r w:rsidRPr="00AA0A68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AA0A68" w:rsidRDefault="00115B2B" w:rsidP="00595D21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AA0A68">
              <w:rPr>
                <w:rFonts w:ascii="標楷體" w:eastAsia="標楷體" w:hAnsi="標楷體" w:hint="eastAsia"/>
                <w:color w:val="000000" w:themeColor="text1"/>
              </w:rPr>
              <w:t>本辦法未規定事項悉依本校相關規定辦理（涵蓋本系之系教評會相關職掌及未交代完整事宜）。</w:t>
            </w:r>
          </w:p>
        </w:tc>
      </w:tr>
      <w:tr w:rsidR="00115B2B" w:rsidRPr="00AA0A68" w:rsidTr="00115B2B">
        <w:tc>
          <w:tcPr>
            <w:tcW w:w="884" w:type="pct"/>
          </w:tcPr>
          <w:p w:rsidR="00115B2B" w:rsidRPr="00AA0A68" w:rsidRDefault="00115B2B" w:rsidP="00595D21">
            <w:pPr>
              <w:pStyle w:val="03"/>
              <w:rPr>
                <w:color w:val="000000" w:themeColor="text1"/>
              </w:rPr>
            </w:pPr>
            <w:r w:rsidRPr="00AA0A68">
              <w:rPr>
                <w:color w:val="000000" w:themeColor="text1"/>
              </w:rPr>
              <w:t>第</w:t>
            </w:r>
            <w:r w:rsidRPr="00AA0A68">
              <w:rPr>
                <w:rFonts w:hint="eastAsia"/>
                <w:color w:val="000000" w:themeColor="text1"/>
              </w:rPr>
              <w:t>十四</w:t>
            </w:r>
            <w:r w:rsidRPr="00AA0A68">
              <w:rPr>
                <w:color w:val="000000" w:themeColor="text1"/>
              </w:rPr>
              <w:t>條</w:t>
            </w:r>
          </w:p>
        </w:tc>
        <w:tc>
          <w:tcPr>
            <w:tcW w:w="4116" w:type="pct"/>
          </w:tcPr>
          <w:p w:rsidR="00115B2B" w:rsidRPr="00AA0A68" w:rsidRDefault="00115B2B" w:rsidP="00595D21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AA0A68">
              <w:rPr>
                <w:rFonts w:ascii="標楷體" w:eastAsia="標楷體" w:hAnsi="標楷體" w:hint="eastAsia"/>
                <w:color w:val="000000" w:themeColor="text1"/>
              </w:rPr>
              <w:t>本辦法</w:t>
            </w:r>
            <w:r w:rsidRPr="00AA0A68">
              <w:rPr>
                <w:rFonts w:ascii="標楷體" w:eastAsia="標楷體" w:hAnsi="標楷體"/>
                <w:color w:val="000000" w:themeColor="text1"/>
              </w:rPr>
              <w:t>經系</w:t>
            </w:r>
            <w:proofErr w:type="gramStart"/>
            <w:r w:rsidRPr="00AA0A68">
              <w:rPr>
                <w:rFonts w:ascii="標楷體" w:eastAsia="標楷體" w:hAnsi="標楷體"/>
                <w:color w:val="000000" w:themeColor="text1"/>
              </w:rPr>
              <w:t>務</w:t>
            </w:r>
            <w:proofErr w:type="gramEnd"/>
            <w:r w:rsidRPr="00AA0A68">
              <w:rPr>
                <w:rFonts w:ascii="標楷體" w:eastAsia="標楷體" w:hAnsi="標楷體"/>
                <w:color w:val="000000" w:themeColor="text1"/>
              </w:rPr>
              <w:t>會議</w:t>
            </w:r>
            <w:r w:rsidRPr="008C465F">
              <w:rPr>
                <w:rFonts w:ascii="標楷體" w:eastAsia="標楷體" w:hAnsi="標楷體" w:cs="新細明體" w:hint="eastAsia"/>
                <w:b/>
                <w:bCs/>
                <w:color w:val="0000FF"/>
                <w:szCs w:val="40"/>
                <w:u w:val="single"/>
              </w:rPr>
              <w:t>審議</w:t>
            </w:r>
            <w:r w:rsidRPr="008C465F">
              <w:rPr>
                <w:rFonts w:ascii="標楷體" w:eastAsia="標楷體" w:hAnsi="標楷體" w:cs="新細明體" w:hint="eastAsia"/>
                <w:b/>
                <w:bCs/>
                <w:color w:val="0000FF"/>
                <w:u w:val="single"/>
              </w:rPr>
              <w:t>、</w:t>
            </w:r>
            <w:r w:rsidRPr="008C465F">
              <w:rPr>
                <w:rFonts w:ascii="標楷體" w:eastAsia="標楷體" w:hAnsi="標楷體" w:hint="eastAsia"/>
                <w:color w:val="000000" w:themeColor="text1"/>
              </w:rPr>
              <w:t>院務會議</w:t>
            </w:r>
            <w:r w:rsidRPr="008C465F">
              <w:rPr>
                <w:rFonts w:ascii="標楷體" w:eastAsia="標楷體" w:hAnsi="標楷體" w:cs="新細明體" w:hint="eastAsia"/>
                <w:b/>
                <w:bCs/>
                <w:color w:val="0000FF"/>
                <w:szCs w:val="40"/>
                <w:u w:val="single"/>
              </w:rPr>
              <w:t>通過</w:t>
            </w:r>
            <w:r w:rsidRPr="008C465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C465F">
              <w:rPr>
                <w:rFonts w:ascii="標楷體" w:eastAsia="標楷體" w:hAnsi="標楷體"/>
                <w:color w:val="000000" w:themeColor="text1"/>
              </w:rPr>
              <w:t>陳</w:t>
            </w:r>
            <w:r w:rsidRPr="008C465F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8C465F">
              <w:rPr>
                <w:rFonts w:ascii="標楷體" w:eastAsia="標楷體" w:hAnsi="標楷體"/>
                <w:color w:val="000000" w:themeColor="text1"/>
              </w:rPr>
              <w:t>校長</w:t>
            </w:r>
            <w:r w:rsidRPr="008C465F">
              <w:rPr>
                <w:rFonts w:ascii="標楷體" w:eastAsia="標楷體" w:hAnsi="標楷體" w:cs="新細明體"/>
                <w:b/>
                <w:bCs/>
                <w:color w:val="0000FF"/>
                <w:szCs w:val="40"/>
                <w:u w:val="single"/>
              </w:rPr>
              <w:t>核定後</w:t>
            </w:r>
            <w:r w:rsidRPr="008C465F">
              <w:rPr>
                <w:rFonts w:ascii="標楷體" w:eastAsia="標楷體" w:hAnsi="標楷體" w:cs="新細明體" w:hint="eastAsia"/>
                <w:b/>
                <w:bCs/>
                <w:color w:val="0000FF"/>
                <w:szCs w:val="40"/>
                <w:u w:val="single"/>
              </w:rPr>
              <w:t>公告實施</w:t>
            </w:r>
            <w:r w:rsidRPr="008C465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AA0A68">
              <w:rPr>
                <w:rFonts w:ascii="標楷體" w:eastAsia="標楷體" w:hAnsi="標楷體" w:hint="eastAsia"/>
                <w:color w:val="000000" w:themeColor="text1"/>
              </w:rPr>
              <w:t>修正時亦同。</w:t>
            </w:r>
          </w:p>
        </w:tc>
      </w:tr>
    </w:tbl>
    <w:p w:rsidR="00115B2B" w:rsidRDefault="00115B2B"/>
    <w:tbl>
      <w:tblPr>
        <w:tblW w:w="5547" w:type="pct"/>
        <w:tblInd w:w="-426" w:type="dxa"/>
        <w:tblLook w:val="04A0" w:firstRow="1" w:lastRow="0" w:firstColumn="1" w:lastColumn="0" w:noHBand="0" w:noVBand="1"/>
      </w:tblPr>
      <w:tblGrid>
        <w:gridCol w:w="1560"/>
        <w:gridCol w:w="1874"/>
        <w:gridCol w:w="5781"/>
      </w:tblGrid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 w:rsidRPr="00AA0A6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0"/>
                <w:szCs w:val="20"/>
              </w:rPr>
              <w:t>※相關附件：</w:t>
            </w:r>
          </w:p>
        </w:tc>
        <w:tc>
          <w:tcPr>
            <w:tcW w:w="4154" w:type="pct"/>
            <w:gridSpan w:val="2"/>
          </w:tcPr>
          <w:p w:rsidR="00115B2B" w:rsidRPr="00AA0A68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 w:rsidRPr="00AA0A6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0"/>
                <w:szCs w:val="20"/>
              </w:rPr>
              <w:t>附件一、附件二、附件三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 w:rsidRPr="00AA0A6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0"/>
                <w:szCs w:val="20"/>
              </w:rPr>
              <w:t>※修正記錄：</w:t>
            </w: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99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20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AA0A68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99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 w:rsidRPr="00AA0A68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AA0A68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99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25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AA0A68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99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次院</w:t>
            </w:r>
            <w:proofErr w:type="gramStart"/>
            <w:r w:rsidRPr="00AA0A68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AA0A68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101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19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AA0A68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99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次校務會議通過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102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2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20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AA0A68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101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 w:rsidRPr="00AA0A68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AA0A68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102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3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12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101</w:t>
            </w:r>
            <w:r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>
              <w:rPr>
                <w:rFonts w:eastAsia="標楷體" w:hint="eastAsia"/>
                <w:color w:val="000000" w:themeColor="text1"/>
                <w:sz w:val="20"/>
              </w:rPr>
              <w:t>次院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102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4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17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C40F3A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101</w:t>
            </w:r>
            <w:r>
              <w:rPr>
                <w:rFonts w:eastAsia="標楷體" w:hint="eastAsia"/>
                <w:color w:val="000000" w:themeColor="text1"/>
                <w:sz w:val="20"/>
              </w:rPr>
              <w:t>學年第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3</w:t>
            </w:r>
            <w:r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102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5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13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F633CF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101</w:t>
            </w:r>
            <w:r w:rsidRPr="0087737E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87737E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87737E">
              <w:rPr>
                <w:rFonts w:eastAsia="標楷體" w:hint="eastAsia"/>
                <w:color w:val="000000" w:themeColor="text1"/>
                <w:sz w:val="20"/>
              </w:rPr>
              <w:t>次院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87737E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  <w:r>
              <w:rPr>
                <w:rFonts w:hint="eastAsia"/>
                <w:color w:val="000000" w:themeColor="text1"/>
              </w:rPr>
              <w:t xml:space="preserve">     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105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3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87737E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>
              <w:rPr>
                <w:rFonts w:eastAsia="標楷體"/>
                <w:color w:val="000000" w:themeColor="text1"/>
                <w:sz w:val="20"/>
              </w:rPr>
              <w:t>05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 w:rsidRPr="00AA0A68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AA0A68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106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3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01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87737E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>
              <w:rPr>
                <w:rFonts w:eastAsia="標楷體"/>
                <w:color w:val="000000" w:themeColor="text1"/>
                <w:sz w:val="20"/>
              </w:rPr>
              <w:t>05</w:t>
            </w:r>
            <w:r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87737E">
              <w:rPr>
                <w:rFonts w:eastAsia="標楷體" w:hint="eastAsia"/>
                <w:color w:val="000000" w:themeColor="text1"/>
                <w:sz w:val="20"/>
              </w:rPr>
              <w:t>次院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87737E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109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14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87737E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108</w:t>
            </w:r>
            <w:r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4</w:t>
            </w:r>
            <w:r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>
              <w:rPr>
                <w:rFonts w:eastAsia="標楷體" w:hint="eastAsia"/>
                <w:color w:val="000000" w:themeColor="text1"/>
                <w:sz w:val="20"/>
              </w:rPr>
              <w:t>會議修正後通過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eastAsia="標楷體"/>
                <w:kern w:val="0"/>
                <w:sz w:val="20"/>
              </w:rPr>
            </w:pPr>
            <w:r w:rsidRPr="001566CB">
              <w:rPr>
                <w:rFonts w:eastAsia="標楷體"/>
                <w:bCs/>
                <w:kern w:val="0"/>
                <w:sz w:val="20"/>
              </w:rPr>
              <w:t>109</w:t>
            </w:r>
            <w:r w:rsidRPr="001566CB">
              <w:rPr>
                <w:rFonts w:eastAsia="標楷體"/>
                <w:bCs/>
                <w:kern w:val="0"/>
                <w:sz w:val="20"/>
              </w:rPr>
              <w:t>年</w:t>
            </w:r>
            <w:r w:rsidRPr="001566CB">
              <w:rPr>
                <w:rFonts w:eastAsia="標楷體"/>
                <w:bCs/>
                <w:kern w:val="0"/>
                <w:sz w:val="20"/>
              </w:rPr>
              <w:t>03</w:t>
            </w:r>
            <w:r w:rsidRPr="001566CB">
              <w:rPr>
                <w:rFonts w:eastAsia="標楷體"/>
                <w:bCs/>
                <w:kern w:val="0"/>
                <w:sz w:val="20"/>
              </w:rPr>
              <w:t>月</w:t>
            </w:r>
            <w:r w:rsidRPr="001566CB">
              <w:rPr>
                <w:rFonts w:eastAsia="標楷體"/>
                <w:bCs/>
                <w:kern w:val="0"/>
                <w:sz w:val="20"/>
              </w:rPr>
              <w:t>13</w:t>
            </w:r>
            <w:r w:rsidRPr="001566CB">
              <w:rPr>
                <w:rFonts w:eastAsia="標楷體"/>
                <w:bCs/>
                <w:kern w:val="0"/>
                <w:sz w:val="20"/>
              </w:rPr>
              <w:t>日</w:t>
            </w:r>
          </w:p>
        </w:tc>
        <w:tc>
          <w:tcPr>
            <w:tcW w:w="3137" w:type="pct"/>
          </w:tcPr>
          <w:p w:rsidR="00115B2B" w:rsidRPr="001566C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1566CB">
              <w:rPr>
                <w:rFonts w:eastAsia="標楷體" w:hint="eastAsia"/>
                <w:color w:val="000000" w:themeColor="text1"/>
                <w:sz w:val="20"/>
              </w:rPr>
              <w:t>108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次醫學院院</w:t>
            </w:r>
            <w:proofErr w:type="gramStart"/>
            <w:r w:rsidRPr="001566CB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1566CB">
              <w:rPr>
                <w:rFonts w:eastAsia="標楷體" w:hint="eastAsia"/>
                <w:color w:val="000000" w:themeColor="text1"/>
                <w:sz w:val="20"/>
              </w:rPr>
              <w:t>會議通過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eastAsia="標楷體" w:cs="細明體"/>
                <w:kern w:val="0"/>
                <w:sz w:val="20"/>
              </w:rPr>
            </w:pPr>
            <w:r w:rsidRPr="001566CB">
              <w:rPr>
                <w:rFonts w:eastAsia="標楷體" w:hint="eastAsia"/>
                <w:bCs/>
                <w:kern w:val="0"/>
                <w:sz w:val="20"/>
              </w:rPr>
              <w:t>109</w:t>
            </w:r>
            <w:r w:rsidRPr="001566CB">
              <w:rPr>
                <w:rFonts w:eastAsia="標楷體" w:hint="eastAsia"/>
                <w:bCs/>
                <w:kern w:val="0"/>
                <w:sz w:val="20"/>
              </w:rPr>
              <w:t>年</w:t>
            </w:r>
            <w:r w:rsidRPr="001566CB">
              <w:rPr>
                <w:rFonts w:eastAsia="標楷體" w:hint="eastAsia"/>
                <w:bCs/>
                <w:kern w:val="0"/>
                <w:sz w:val="20"/>
              </w:rPr>
              <w:t>03</w:t>
            </w:r>
            <w:r w:rsidRPr="001566CB">
              <w:rPr>
                <w:rFonts w:eastAsia="標楷體" w:hint="eastAsia"/>
                <w:bCs/>
                <w:kern w:val="0"/>
                <w:sz w:val="20"/>
              </w:rPr>
              <w:t>月</w:t>
            </w:r>
            <w:r w:rsidRPr="001566CB">
              <w:rPr>
                <w:rFonts w:eastAsia="標楷體" w:hint="eastAsia"/>
                <w:bCs/>
                <w:kern w:val="0"/>
                <w:sz w:val="20"/>
              </w:rPr>
              <w:t>17</w:t>
            </w:r>
            <w:r w:rsidRPr="001566CB">
              <w:rPr>
                <w:rFonts w:eastAsia="標楷體" w:hint="eastAsia"/>
                <w:bCs/>
                <w:kern w:val="0"/>
                <w:sz w:val="20"/>
              </w:rPr>
              <w:t>日</w:t>
            </w:r>
          </w:p>
        </w:tc>
        <w:tc>
          <w:tcPr>
            <w:tcW w:w="3137" w:type="pct"/>
          </w:tcPr>
          <w:p w:rsidR="00115B2B" w:rsidRPr="001566C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1566CB">
              <w:rPr>
                <w:rFonts w:eastAsia="標楷體" w:hint="eastAsia"/>
                <w:color w:val="000000" w:themeColor="text1"/>
                <w:sz w:val="20"/>
              </w:rPr>
              <w:t>簽呈文號</w:t>
            </w:r>
            <w:r w:rsidRPr="001566CB">
              <w:rPr>
                <w:rFonts w:eastAsia="標楷體"/>
                <w:color w:val="000000" w:themeColor="text1"/>
                <w:sz w:val="20"/>
              </w:rPr>
              <w:t>1092100540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校長核定通過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25</w:t>
            </w:r>
            <w:r w:rsidRPr="001566C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87737E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109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4</w:t>
            </w:r>
            <w:r w:rsidRPr="00AA0A68"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 w:rsidRPr="00AA0A68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AA0A68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Pr="001566C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110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01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19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AA0A68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1566CB">
              <w:rPr>
                <w:rFonts w:eastAsia="標楷體" w:hint="eastAsia"/>
                <w:color w:val="000000" w:themeColor="text1"/>
                <w:sz w:val="20"/>
              </w:rPr>
              <w:t>10</w:t>
            </w:r>
            <w:r>
              <w:rPr>
                <w:rFonts w:eastAsia="標楷體" w:hint="eastAsia"/>
                <w:color w:val="000000" w:themeColor="text1"/>
                <w:sz w:val="20"/>
              </w:rPr>
              <w:t>9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次醫學院院</w:t>
            </w:r>
            <w:proofErr w:type="gramStart"/>
            <w:r w:rsidRPr="001566CB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1566CB">
              <w:rPr>
                <w:rFonts w:eastAsia="標楷體" w:hint="eastAsia"/>
                <w:color w:val="000000" w:themeColor="text1"/>
                <w:sz w:val="20"/>
              </w:rPr>
              <w:t>會議通過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10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01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25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1566C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簽呈</w:t>
            </w:r>
            <w:r w:rsidRPr="00DC19B7">
              <w:rPr>
                <w:rFonts w:eastAsia="標楷體" w:hint="eastAsia"/>
                <w:color w:val="000000" w:themeColor="text1"/>
                <w:sz w:val="20"/>
              </w:rPr>
              <w:t>文號</w:t>
            </w:r>
            <w:r w:rsidRPr="00DC19B7">
              <w:rPr>
                <w:rFonts w:eastAsia="標楷體" w:hint="eastAsia"/>
                <w:color w:val="000000" w:themeColor="text1"/>
                <w:sz w:val="20"/>
              </w:rPr>
              <w:t>1102100139</w:t>
            </w:r>
            <w:r w:rsidRPr="001566CB">
              <w:rPr>
                <w:rFonts w:eastAsia="標楷體" w:hint="eastAsia"/>
                <w:color w:val="000000" w:themeColor="text1"/>
                <w:sz w:val="20"/>
              </w:rPr>
              <w:t>校長核定通過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12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03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23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111</w:t>
            </w:r>
            <w:r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AA0A68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12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05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11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111</w:t>
            </w:r>
            <w:r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</w:rPr>
              <w:t>次院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987F37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05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17</w:t>
            </w:r>
            <w:r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Pr="001566C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簽呈</w:t>
            </w:r>
            <w:r w:rsidRPr="00DC19B7">
              <w:rPr>
                <w:rFonts w:eastAsia="標楷體" w:hint="eastAsia"/>
                <w:color w:val="000000" w:themeColor="text1"/>
                <w:sz w:val="20"/>
              </w:rPr>
              <w:t>文號</w:t>
            </w:r>
            <w:r w:rsidRPr="00987F37">
              <w:rPr>
                <w:rFonts w:eastAsia="標楷體" w:hint="eastAsia"/>
                <w:color w:val="000000" w:themeColor="text1"/>
                <w:sz w:val="20"/>
              </w:rPr>
              <w:t>1122101250</w:t>
            </w:r>
            <w:r w:rsidRPr="00987F37">
              <w:rPr>
                <w:rFonts w:eastAsia="標楷體" w:hint="eastAsia"/>
                <w:color w:val="000000" w:themeColor="text1"/>
                <w:sz w:val="20"/>
              </w:rPr>
              <w:t>校長核定通過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987F37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Default="00115B2B" w:rsidP="00115B2B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113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04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25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Default="00115B2B" w:rsidP="00115B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4C6FBA">
              <w:rPr>
                <w:rFonts w:eastAsia="標楷體" w:hint="eastAsia"/>
                <w:color w:val="000000" w:themeColor="text1"/>
                <w:sz w:val="20"/>
              </w:rPr>
              <w:t>112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次系</w:t>
            </w:r>
            <w:proofErr w:type="gramStart"/>
            <w:r w:rsidRPr="004C6FBA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4C6FBA">
              <w:rPr>
                <w:rFonts w:eastAsia="標楷體" w:hint="eastAsia"/>
                <w:color w:val="000000" w:themeColor="text1"/>
                <w:sz w:val="20"/>
              </w:rPr>
              <w:t>會議審議</w:t>
            </w:r>
          </w:p>
        </w:tc>
      </w:tr>
      <w:tr w:rsidR="00115B2B" w:rsidRPr="00AA0A68" w:rsidTr="00115B2B">
        <w:tc>
          <w:tcPr>
            <w:tcW w:w="846" w:type="pct"/>
          </w:tcPr>
          <w:p w:rsidR="00115B2B" w:rsidRPr="00987F37" w:rsidRDefault="00115B2B" w:rsidP="00595D21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7" w:type="pct"/>
          </w:tcPr>
          <w:p w:rsidR="00115B2B" w:rsidRDefault="00115B2B" w:rsidP="00115B2B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113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05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15</w:t>
            </w:r>
            <w:r w:rsidRPr="004C6FBA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115B2B" w:rsidRDefault="00115B2B" w:rsidP="00595D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4C6FBA">
              <w:rPr>
                <w:rFonts w:eastAsia="標楷體" w:hint="eastAsia"/>
                <w:color w:val="000000" w:themeColor="text1"/>
                <w:sz w:val="20"/>
              </w:rPr>
              <w:t>112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學期第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4</w:t>
            </w:r>
            <w:r w:rsidRPr="004C6FBA">
              <w:rPr>
                <w:rFonts w:eastAsia="標楷體" w:hint="eastAsia"/>
                <w:color w:val="000000" w:themeColor="text1"/>
                <w:sz w:val="20"/>
              </w:rPr>
              <w:t>次院</w:t>
            </w:r>
            <w:proofErr w:type="gramStart"/>
            <w:r w:rsidRPr="004C6FBA">
              <w:rPr>
                <w:rFonts w:eastAsia="標楷體" w:hint="eastAsia"/>
                <w:color w:val="000000" w:themeColor="text1"/>
                <w:sz w:val="20"/>
              </w:rPr>
              <w:t>務</w:t>
            </w:r>
            <w:proofErr w:type="gramEnd"/>
            <w:r w:rsidRPr="004C6FBA">
              <w:rPr>
                <w:rFonts w:eastAsia="標楷體" w:hint="eastAsia"/>
                <w:color w:val="000000" w:themeColor="text1"/>
                <w:sz w:val="20"/>
              </w:rPr>
              <w:t>會議通過</w:t>
            </w:r>
          </w:p>
        </w:tc>
      </w:tr>
      <w:tr w:rsidR="00E840AF" w:rsidRPr="00AA0A68" w:rsidTr="00115B2B">
        <w:tc>
          <w:tcPr>
            <w:tcW w:w="846" w:type="pct"/>
          </w:tcPr>
          <w:p w:rsidR="00E840AF" w:rsidRPr="00E6581D" w:rsidRDefault="00E840AF" w:rsidP="00E840AF"/>
        </w:tc>
        <w:tc>
          <w:tcPr>
            <w:tcW w:w="1017" w:type="pct"/>
          </w:tcPr>
          <w:p w:rsidR="00E840AF" w:rsidRPr="00E840AF" w:rsidRDefault="00E840AF" w:rsidP="00E840AF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840A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113</w:t>
            </w:r>
            <w:r w:rsidRPr="00E840A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E840A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05</w:t>
            </w:r>
            <w:r w:rsidRPr="00E840A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Pr="00E840A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23</w:t>
            </w:r>
            <w:r w:rsidRPr="00E840A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37" w:type="pct"/>
          </w:tcPr>
          <w:p w:rsidR="00E840AF" w:rsidRPr="00E840AF" w:rsidRDefault="00E840AF" w:rsidP="00E840AF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840A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校長核定通過施行</w:t>
            </w:r>
          </w:p>
        </w:tc>
      </w:tr>
    </w:tbl>
    <w:p w:rsidR="00115B2B" w:rsidRPr="00115B2B" w:rsidRDefault="00115B2B"/>
    <w:sectPr w:rsidR="00115B2B" w:rsidRPr="00115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1BD" w:rsidRDefault="002B11BD" w:rsidP="00115B2B">
      <w:r>
        <w:separator/>
      </w:r>
    </w:p>
  </w:endnote>
  <w:endnote w:type="continuationSeparator" w:id="0">
    <w:p w:rsidR="002B11BD" w:rsidRDefault="002B11BD" w:rsidP="0011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776" w:rsidRDefault="008127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776" w:rsidRDefault="008127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776" w:rsidRDefault="00812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1BD" w:rsidRDefault="002B11BD" w:rsidP="00115B2B">
      <w:r>
        <w:separator/>
      </w:r>
    </w:p>
  </w:footnote>
  <w:footnote w:type="continuationSeparator" w:id="0">
    <w:p w:rsidR="002B11BD" w:rsidRDefault="002B11BD" w:rsidP="0011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776" w:rsidRDefault="008127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FB" w:rsidRDefault="003646FB">
    <w:pPr>
      <w:pStyle w:val="a3"/>
    </w:pPr>
    <w:bookmarkStart w:id="0" w:name="_GoBack"/>
    <w:bookmarkEnd w:id="0"/>
  </w:p>
  <w:tbl>
    <w:tblPr>
      <w:tblW w:w="5294" w:type="pct"/>
      <w:tblInd w:w="-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25"/>
      <w:gridCol w:w="4383"/>
      <w:gridCol w:w="1333"/>
      <w:gridCol w:w="1843"/>
    </w:tblGrid>
    <w:tr w:rsidR="003646FB" w:rsidRPr="009E0ADF" w:rsidTr="003646FB">
      <w:trPr>
        <w:trHeight w:val="172"/>
      </w:trPr>
      <w:tc>
        <w:tcPr>
          <w:tcW w:w="697" w:type="pct"/>
          <w:vAlign w:val="center"/>
        </w:tcPr>
        <w:p w:rsidR="003646FB" w:rsidRPr="009E0ADF" w:rsidRDefault="003646FB" w:rsidP="003646FB">
          <w:pPr>
            <w:jc w:val="center"/>
            <w:rPr>
              <w:rFonts w:ascii="標楷體" w:eastAsia="標楷體" w:hAnsi="標楷體"/>
              <w:b/>
              <w:sz w:val="20"/>
            </w:rPr>
          </w:pPr>
          <w:r w:rsidRPr="009E0ADF">
            <w:rPr>
              <w:rFonts w:ascii="標楷體" w:eastAsia="標楷體" w:hAnsi="標楷體" w:hint="eastAsia"/>
              <w:b/>
              <w:sz w:val="20"/>
            </w:rPr>
            <w:t>法規名稱</w:t>
          </w:r>
        </w:p>
      </w:tc>
      <w:tc>
        <w:tcPr>
          <w:tcW w:w="2495" w:type="pct"/>
          <w:vAlign w:val="center"/>
        </w:tcPr>
        <w:p w:rsidR="003646FB" w:rsidRPr="00E87A9A" w:rsidRDefault="003646FB" w:rsidP="003646FB">
          <w:pPr>
            <w:rPr>
              <w:rFonts w:ascii="標楷體" w:eastAsia="標楷體" w:hAnsi="標楷體"/>
              <w:sz w:val="20"/>
            </w:rPr>
          </w:pPr>
          <w:r w:rsidRPr="00E87A9A">
            <w:rPr>
              <w:rFonts w:ascii="標楷體" w:eastAsia="標楷體" w:hAnsi="標楷體" w:hint="eastAsia"/>
              <w:sz w:val="20"/>
            </w:rPr>
            <w:t>護理學系教師聘任及升等評審辦法</w:t>
          </w:r>
        </w:p>
      </w:tc>
      <w:tc>
        <w:tcPr>
          <w:tcW w:w="759" w:type="pct"/>
          <w:vAlign w:val="center"/>
        </w:tcPr>
        <w:p w:rsidR="003646FB" w:rsidRPr="009E0ADF" w:rsidRDefault="003646FB" w:rsidP="003646FB">
          <w:pPr>
            <w:jc w:val="distribute"/>
            <w:rPr>
              <w:rFonts w:eastAsia="標楷體"/>
              <w:b/>
              <w:sz w:val="28"/>
              <w:szCs w:val="28"/>
            </w:rPr>
          </w:pPr>
          <w:r w:rsidRPr="009E0ADF">
            <w:rPr>
              <w:rFonts w:ascii="標楷體" w:eastAsia="標楷體" w:hAnsi="標楷體" w:hint="eastAsia"/>
              <w:b/>
              <w:sz w:val="20"/>
            </w:rPr>
            <w:t>最新修正日期</w:t>
          </w:r>
        </w:p>
      </w:tc>
      <w:tc>
        <w:tcPr>
          <w:tcW w:w="1049" w:type="pct"/>
          <w:vAlign w:val="center"/>
        </w:tcPr>
        <w:p w:rsidR="003646FB" w:rsidRPr="00C744C7" w:rsidRDefault="003646FB" w:rsidP="003646FB">
          <w:pPr>
            <w:jc w:val="center"/>
            <w:rPr>
              <w:rFonts w:ascii="標楷體" w:eastAsia="標楷體" w:hAnsi="標楷體"/>
              <w:b/>
              <w:sz w:val="20"/>
              <w:szCs w:val="20"/>
            </w:rPr>
          </w:pPr>
          <w:r>
            <w:rPr>
              <w:rFonts w:eastAsia="標楷體" w:hint="eastAsia"/>
              <w:b/>
              <w:sz w:val="20"/>
            </w:rPr>
            <w:t>11</w:t>
          </w:r>
          <w:r>
            <w:rPr>
              <w:rFonts w:eastAsia="標楷體"/>
              <w:b/>
              <w:sz w:val="20"/>
            </w:rPr>
            <w:t>3</w:t>
          </w:r>
          <w:r>
            <w:rPr>
              <w:rFonts w:eastAsia="標楷體" w:hint="eastAsia"/>
              <w:b/>
              <w:sz w:val="20"/>
            </w:rPr>
            <w:t>/05</w:t>
          </w:r>
          <w:r w:rsidRPr="00C744C7">
            <w:rPr>
              <w:rFonts w:eastAsia="標楷體" w:hint="eastAsia"/>
              <w:b/>
              <w:sz w:val="20"/>
            </w:rPr>
            <w:t>/</w:t>
          </w:r>
          <w:r>
            <w:rPr>
              <w:rFonts w:eastAsia="標楷體"/>
              <w:b/>
              <w:sz w:val="20"/>
            </w:rPr>
            <w:t>23</w:t>
          </w:r>
        </w:p>
      </w:tc>
    </w:tr>
    <w:tr w:rsidR="003646FB" w:rsidRPr="009E0ADF" w:rsidTr="003646FB">
      <w:trPr>
        <w:trHeight w:val="278"/>
      </w:trPr>
      <w:tc>
        <w:tcPr>
          <w:tcW w:w="697" w:type="pct"/>
          <w:vAlign w:val="center"/>
        </w:tcPr>
        <w:p w:rsidR="003646FB" w:rsidRPr="00136E6A" w:rsidRDefault="003646FB" w:rsidP="003646FB">
          <w:pPr>
            <w:pStyle w:val="a8"/>
            <w:spacing w:after="0"/>
            <w:ind w:leftChars="0" w:left="0"/>
            <w:jc w:val="center"/>
            <w:rPr>
              <w:rFonts w:ascii="標楷體" w:eastAsia="標楷體" w:hAnsi="標楷體"/>
              <w:b/>
              <w:sz w:val="20"/>
            </w:rPr>
          </w:pPr>
          <w:r w:rsidRPr="00136E6A">
            <w:rPr>
              <w:rFonts w:ascii="標楷體" w:eastAsia="標楷體" w:hAnsi="標楷體" w:hint="eastAsia"/>
              <w:b/>
              <w:sz w:val="20"/>
            </w:rPr>
            <w:t>制定單位</w:t>
          </w:r>
        </w:p>
      </w:tc>
      <w:tc>
        <w:tcPr>
          <w:tcW w:w="2495" w:type="pct"/>
          <w:vAlign w:val="center"/>
        </w:tcPr>
        <w:p w:rsidR="003646FB" w:rsidRPr="00E87A9A" w:rsidRDefault="003646FB" w:rsidP="003646FB">
          <w:pPr>
            <w:rPr>
              <w:rFonts w:ascii="標楷體" w:eastAsia="標楷體" w:hAnsi="標楷體"/>
              <w:sz w:val="20"/>
            </w:rPr>
          </w:pPr>
          <w:r w:rsidRPr="00E87A9A">
            <w:rPr>
              <w:rFonts w:ascii="標楷體" w:eastAsia="標楷體" w:hAnsi="標楷體" w:hint="eastAsia"/>
              <w:sz w:val="20"/>
            </w:rPr>
            <w:t>醫學院護理學系</w:t>
          </w:r>
        </w:p>
      </w:tc>
      <w:tc>
        <w:tcPr>
          <w:tcW w:w="759" w:type="pct"/>
          <w:vAlign w:val="center"/>
        </w:tcPr>
        <w:p w:rsidR="003646FB" w:rsidRPr="00136E6A" w:rsidRDefault="003646FB" w:rsidP="003646FB">
          <w:pPr>
            <w:pStyle w:val="a8"/>
            <w:spacing w:after="0"/>
            <w:ind w:leftChars="0" w:left="0"/>
            <w:jc w:val="distribute"/>
            <w:rPr>
              <w:rFonts w:ascii="標楷體" w:eastAsia="標楷體" w:hAnsi="標楷體"/>
              <w:b/>
              <w:sz w:val="20"/>
            </w:rPr>
          </w:pPr>
          <w:r w:rsidRPr="00136E6A">
            <w:rPr>
              <w:rFonts w:ascii="標楷體" w:eastAsia="標楷體" w:hAnsi="標楷體"/>
              <w:b/>
              <w:sz w:val="20"/>
            </w:rPr>
            <w:t>頁碼</w:t>
          </w:r>
          <w:r w:rsidRPr="00136E6A">
            <w:rPr>
              <w:rFonts w:ascii="標楷體" w:eastAsia="標楷體" w:hAnsi="標楷體" w:hint="eastAsia"/>
              <w:b/>
              <w:sz w:val="20"/>
            </w:rPr>
            <w:t>/總頁數</w:t>
          </w:r>
        </w:p>
      </w:tc>
      <w:tc>
        <w:tcPr>
          <w:tcW w:w="1049" w:type="pct"/>
          <w:vAlign w:val="center"/>
        </w:tcPr>
        <w:p w:rsidR="003646FB" w:rsidRPr="00136E6A" w:rsidRDefault="003646FB" w:rsidP="003646FB">
          <w:pPr>
            <w:pStyle w:val="a8"/>
            <w:spacing w:after="0"/>
            <w:ind w:leftChars="0" w:left="0"/>
            <w:jc w:val="center"/>
            <w:rPr>
              <w:rFonts w:eastAsia="標楷體"/>
              <w:b/>
              <w:sz w:val="20"/>
            </w:rPr>
          </w:pPr>
          <w:r>
            <w:rPr>
              <w:rFonts w:eastAsia="標楷體" w:hint="eastAsia"/>
              <w:b/>
              <w:sz w:val="20"/>
            </w:rPr>
            <w:t>第</w:t>
          </w:r>
          <w:r w:rsidRPr="00136E6A">
            <w:rPr>
              <w:rFonts w:eastAsia="標楷體"/>
              <w:b/>
              <w:sz w:val="20"/>
            </w:rPr>
            <w:fldChar w:fldCharType="begin"/>
          </w:r>
          <w:r w:rsidRPr="00136E6A">
            <w:rPr>
              <w:rFonts w:eastAsia="標楷體"/>
              <w:b/>
              <w:sz w:val="20"/>
            </w:rPr>
            <w:instrText xml:space="preserve"> PAGE </w:instrText>
          </w:r>
          <w:r w:rsidRPr="00136E6A">
            <w:rPr>
              <w:rFonts w:eastAsia="標楷體"/>
              <w:b/>
              <w:sz w:val="20"/>
            </w:rPr>
            <w:fldChar w:fldCharType="separate"/>
          </w:r>
          <w:r>
            <w:rPr>
              <w:rFonts w:eastAsia="標楷體"/>
              <w:b/>
              <w:noProof/>
              <w:sz w:val="20"/>
            </w:rPr>
            <w:t>1</w:t>
          </w:r>
          <w:r w:rsidRPr="00136E6A">
            <w:rPr>
              <w:rFonts w:eastAsia="標楷體"/>
              <w:b/>
              <w:sz w:val="20"/>
            </w:rPr>
            <w:fldChar w:fldCharType="end"/>
          </w:r>
          <w:r>
            <w:rPr>
              <w:rFonts w:eastAsia="標楷體" w:hint="eastAsia"/>
              <w:b/>
              <w:sz w:val="20"/>
            </w:rPr>
            <w:t>頁</w:t>
          </w:r>
          <w:r w:rsidRPr="00136E6A">
            <w:rPr>
              <w:rFonts w:eastAsia="標楷體" w:hint="eastAsia"/>
              <w:b/>
              <w:sz w:val="20"/>
            </w:rPr>
            <w:t>/</w:t>
          </w:r>
          <w:r>
            <w:rPr>
              <w:rFonts w:eastAsia="標楷體" w:hint="eastAsia"/>
              <w:b/>
              <w:sz w:val="20"/>
            </w:rPr>
            <w:t>共</w:t>
          </w:r>
          <w:r w:rsidRPr="00136E6A">
            <w:rPr>
              <w:rFonts w:eastAsia="標楷體"/>
              <w:b/>
              <w:sz w:val="20"/>
            </w:rPr>
            <w:fldChar w:fldCharType="begin"/>
          </w:r>
          <w:r w:rsidRPr="00136E6A">
            <w:rPr>
              <w:rFonts w:eastAsia="標楷體"/>
              <w:b/>
              <w:sz w:val="20"/>
            </w:rPr>
            <w:instrText xml:space="preserve"> NUMPAGES </w:instrText>
          </w:r>
          <w:r w:rsidRPr="00136E6A">
            <w:rPr>
              <w:rFonts w:eastAsia="標楷體"/>
              <w:b/>
              <w:sz w:val="20"/>
            </w:rPr>
            <w:fldChar w:fldCharType="separate"/>
          </w:r>
          <w:r>
            <w:rPr>
              <w:rFonts w:eastAsia="標楷體"/>
              <w:b/>
              <w:noProof/>
              <w:sz w:val="20"/>
            </w:rPr>
            <w:t>4</w:t>
          </w:r>
          <w:r w:rsidRPr="00136E6A">
            <w:rPr>
              <w:rFonts w:eastAsia="標楷體"/>
              <w:b/>
              <w:sz w:val="20"/>
            </w:rPr>
            <w:fldChar w:fldCharType="end"/>
          </w:r>
          <w:r>
            <w:rPr>
              <w:rFonts w:eastAsia="標楷體" w:hint="eastAsia"/>
              <w:b/>
              <w:sz w:val="20"/>
            </w:rPr>
            <w:t>頁</w:t>
          </w:r>
        </w:p>
      </w:tc>
    </w:tr>
  </w:tbl>
  <w:p w:rsidR="003646FB" w:rsidRDefault="003646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776" w:rsidRDefault="008127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6E6F"/>
    <w:multiLevelType w:val="hybridMultilevel"/>
    <w:tmpl w:val="B9AC7130"/>
    <w:lvl w:ilvl="0" w:tplc="130E79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47097A"/>
    <w:multiLevelType w:val="hybridMultilevel"/>
    <w:tmpl w:val="9C48230C"/>
    <w:lvl w:ilvl="0" w:tplc="130E79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B22BF9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1035" w:hanging="480"/>
      </w:pPr>
      <w:rPr>
        <w:rFonts w:hint="eastAsia"/>
        <w:lang w:val="en-US"/>
      </w:rPr>
    </w:lvl>
  </w:abstractNum>
  <w:abstractNum w:abstractNumId="3" w15:restartNumberingAfterBreak="0">
    <w:nsid w:val="1BF94C27"/>
    <w:multiLevelType w:val="hybridMultilevel"/>
    <w:tmpl w:val="CED8E650"/>
    <w:lvl w:ilvl="0" w:tplc="A17C9A26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130E79B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048434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4A4FE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1035" w:hanging="480"/>
      </w:pPr>
      <w:rPr>
        <w:rFonts w:hint="eastAsia"/>
        <w:lang w:val="en-US"/>
      </w:rPr>
    </w:lvl>
  </w:abstractNum>
  <w:abstractNum w:abstractNumId="5" w15:restartNumberingAfterBreak="0">
    <w:nsid w:val="20E4727C"/>
    <w:multiLevelType w:val="hybridMultilevel"/>
    <w:tmpl w:val="B4360A6C"/>
    <w:lvl w:ilvl="0" w:tplc="11FC470E">
      <w:start w:val="1"/>
      <w:numFmt w:val="taiwaneseCountingThousand"/>
      <w:pStyle w:val="06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30"/>
    <w:rsid w:val="000F7C04"/>
    <w:rsid w:val="00115B2B"/>
    <w:rsid w:val="00177003"/>
    <w:rsid w:val="00240764"/>
    <w:rsid w:val="002B11BD"/>
    <w:rsid w:val="003646FB"/>
    <w:rsid w:val="005258F4"/>
    <w:rsid w:val="00575B0C"/>
    <w:rsid w:val="005A7D30"/>
    <w:rsid w:val="00812776"/>
    <w:rsid w:val="00812D6B"/>
    <w:rsid w:val="00A26357"/>
    <w:rsid w:val="00C03C0F"/>
    <w:rsid w:val="00D57F0E"/>
    <w:rsid w:val="00E8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1130D"/>
  <w15:chartTrackingRefBased/>
  <w15:docId w15:val="{F2F7E8E1-775C-41A4-AA3F-989DDC01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D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">
    <w:name w:val="04項_法規"/>
    <w:autoRedefine/>
    <w:qFormat/>
    <w:rsid w:val="005A7D30"/>
    <w:pPr>
      <w:spacing w:line="0" w:lineRule="atLeast"/>
      <w:jc w:val="center"/>
    </w:pPr>
    <w:rPr>
      <w:rFonts w:ascii="Times New Roman" w:eastAsia="標楷體" w:hAnsi="Times New Roman" w:cs="Times New Roman"/>
      <w:color w:val="000000" w:themeColor="text1"/>
      <w:kern w:val="0"/>
      <w:szCs w:val="40"/>
    </w:rPr>
  </w:style>
  <w:style w:type="paragraph" w:customStyle="1" w:styleId="Default">
    <w:name w:val="Default"/>
    <w:rsid w:val="005A7D3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1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B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B2B"/>
    <w:rPr>
      <w:rFonts w:ascii="Times New Roman" w:eastAsia="新細明體" w:hAnsi="Times New Roman" w:cs="Times New Roman"/>
      <w:sz w:val="20"/>
      <w:szCs w:val="20"/>
    </w:rPr>
  </w:style>
  <w:style w:type="paragraph" w:customStyle="1" w:styleId="01">
    <w:name w:val="01標題_法規"/>
    <w:autoRedefine/>
    <w:qFormat/>
    <w:rsid w:val="00115B2B"/>
    <w:pPr>
      <w:jc w:val="center"/>
    </w:pPr>
    <w:rPr>
      <w:rFonts w:ascii="Times New Roman" w:eastAsia="標楷體" w:hAnsi="Times New Roman" w:cs="新細明體"/>
      <w:b/>
      <w:color w:val="000000" w:themeColor="text1"/>
      <w:kern w:val="0"/>
      <w:szCs w:val="24"/>
    </w:rPr>
  </w:style>
  <w:style w:type="paragraph" w:customStyle="1" w:styleId="06">
    <w:name w:val="06目_法規"/>
    <w:autoRedefine/>
    <w:qFormat/>
    <w:rsid w:val="00115B2B"/>
    <w:pPr>
      <w:numPr>
        <w:numId w:val="3"/>
      </w:numPr>
      <w:outlineLvl w:val="2"/>
    </w:pPr>
    <w:rPr>
      <w:rFonts w:ascii="Times New Roman" w:eastAsia="標楷體" w:hAnsi="Times New Roman" w:cs="新細明體"/>
      <w:color w:val="000000" w:themeColor="text1"/>
      <w:kern w:val="0"/>
      <w:szCs w:val="40"/>
    </w:rPr>
  </w:style>
  <w:style w:type="paragraph" w:customStyle="1" w:styleId="03">
    <w:name w:val="03條_法規"/>
    <w:autoRedefine/>
    <w:qFormat/>
    <w:rsid w:val="00115B2B"/>
    <w:pPr>
      <w:ind w:rightChars="14" w:right="34"/>
      <w:jc w:val="distribute"/>
    </w:pPr>
    <w:rPr>
      <w:rFonts w:ascii="Times New Roman" w:eastAsia="標楷體" w:hAnsi="Times New Roman" w:cs="新細明體"/>
      <w:kern w:val="0"/>
      <w:szCs w:val="24"/>
    </w:rPr>
  </w:style>
  <w:style w:type="paragraph" w:customStyle="1" w:styleId="07">
    <w:name w:val="07目二_法規"/>
    <w:autoRedefine/>
    <w:qFormat/>
    <w:rsid w:val="00115B2B"/>
    <w:pPr>
      <w:tabs>
        <w:tab w:val="left" w:pos="2205"/>
      </w:tabs>
      <w:outlineLvl w:val="3"/>
    </w:pPr>
    <w:rPr>
      <w:rFonts w:ascii="標楷體" w:eastAsia="標楷體" w:hAnsi="標楷體" w:cs="新細明體"/>
      <w:kern w:val="0"/>
      <w:szCs w:val="24"/>
    </w:rPr>
  </w:style>
  <w:style w:type="paragraph" w:styleId="a7">
    <w:name w:val="List Paragraph"/>
    <w:basedOn w:val="a"/>
    <w:qFormat/>
    <w:rsid w:val="00115B2B"/>
    <w:pPr>
      <w:ind w:leftChars="200" w:left="480"/>
    </w:pPr>
    <w:rPr>
      <w:rFonts w:ascii="Calibri" w:hAnsi="Calibri"/>
      <w:szCs w:val="22"/>
    </w:rPr>
  </w:style>
  <w:style w:type="paragraph" w:styleId="a8">
    <w:name w:val="Body Text Indent"/>
    <w:basedOn w:val="a"/>
    <w:link w:val="a9"/>
    <w:semiHidden/>
    <w:rsid w:val="003646FB"/>
    <w:pPr>
      <w:spacing w:after="120" w:line="340" w:lineRule="exact"/>
      <w:ind w:leftChars="200" w:left="480"/>
      <w:jc w:val="both"/>
    </w:pPr>
    <w:rPr>
      <w:sz w:val="22"/>
    </w:rPr>
  </w:style>
  <w:style w:type="character" w:customStyle="1" w:styleId="a9">
    <w:name w:val="本文縮排 字元"/>
    <w:basedOn w:val="a0"/>
    <w:link w:val="a8"/>
    <w:semiHidden/>
    <w:rsid w:val="003646FB"/>
    <w:rPr>
      <w:rFonts w:ascii="Times New Roman" w:eastAsia="新細明體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陳玲華</dc:creator>
  <cp:keywords/>
  <dc:description/>
  <cp:lastModifiedBy>user</cp:lastModifiedBy>
  <cp:revision>5</cp:revision>
  <cp:lastPrinted>2024-09-16T00:46:00Z</cp:lastPrinted>
  <dcterms:created xsi:type="dcterms:W3CDTF">2024-09-16T00:45:00Z</dcterms:created>
  <dcterms:modified xsi:type="dcterms:W3CDTF">2024-09-16T00:48:00Z</dcterms:modified>
</cp:coreProperties>
</file>